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15" w:rsidRPr="004C4262" w:rsidRDefault="00E83D15" w:rsidP="004C4262">
      <w:pPr>
        <w:spacing w:after="0" w:line="360" w:lineRule="auto"/>
        <w:jc w:val="center"/>
        <w:rPr>
          <w:rFonts w:ascii="Palatino Linotype" w:eastAsia="MS Mincho" w:hAnsi="Palatino Linotype" w:cs="Times New Roman"/>
          <w:b/>
          <w:sz w:val="24"/>
          <w:szCs w:val="24"/>
          <w:lang w:val="es-ES_tradnl" w:eastAsia="es-ES"/>
        </w:rPr>
      </w:pPr>
      <w:r w:rsidRPr="004C4262">
        <w:rPr>
          <w:rFonts w:ascii="Palatino Linotype" w:eastAsia="MS Mincho" w:hAnsi="Palatino Linotype" w:cs="Times New Roman"/>
          <w:b/>
          <w:sz w:val="24"/>
          <w:szCs w:val="24"/>
          <w:lang w:val="es-ES_tradnl" w:eastAsia="es-ES"/>
        </w:rPr>
        <w:t>LÍNEAS ARGUMENTATIVAS.</w:t>
      </w:r>
    </w:p>
    <w:p w:rsidR="004C4262" w:rsidRPr="004C4262" w:rsidRDefault="004C4262" w:rsidP="004C4262">
      <w:pPr>
        <w:spacing w:after="0" w:line="360" w:lineRule="auto"/>
        <w:rPr>
          <w:rFonts w:ascii="Palatino Linotype" w:eastAsia="MS Mincho" w:hAnsi="Palatino Linotype" w:cs="Times New Roman"/>
          <w:b/>
          <w:sz w:val="24"/>
          <w:szCs w:val="24"/>
          <w:lang w:val="es-ES_tradnl" w:eastAsia="es-ES"/>
        </w:rPr>
      </w:pPr>
    </w:p>
    <w:p w:rsidR="0052533B" w:rsidRPr="004C4262" w:rsidRDefault="0052533B" w:rsidP="004C4262">
      <w:pPr>
        <w:spacing w:after="0" w:line="360" w:lineRule="auto"/>
        <w:jc w:val="both"/>
        <w:rPr>
          <w:rFonts w:ascii="Palatino Linotype" w:eastAsia="Times New Roman" w:hAnsi="Palatino Linotype"/>
          <w:sz w:val="24"/>
          <w:szCs w:val="24"/>
          <w:lang w:val="es-ES_tradnl" w:eastAsia="es-ES"/>
        </w:rPr>
      </w:pPr>
      <w:r w:rsidRPr="004C4262">
        <w:rPr>
          <w:rFonts w:ascii="Palatino Linotype" w:eastAsia="Times New Roman" w:hAnsi="Palatino Linotype"/>
          <w:b/>
          <w:sz w:val="24"/>
          <w:szCs w:val="24"/>
          <w:lang w:val="es-ES_tradnl" w:eastAsia="es-ES"/>
        </w:rPr>
        <w:t>MODIFICACIÓN DEL ACTO IMPUGNADO, EL SOBRESEIMIENTO DEL RECURSO POR</w:t>
      </w:r>
      <w:r w:rsidRPr="004C4262">
        <w:rPr>
          <w:rFonts w:ascii="Palatino Linotype" w:eastAsia="Times New Roman" w:hAnsi="Palatino Linotype"/>
          <w:sz w:val="24"/>
          <w:szCs w:val="24"/>
          <w:lang w:val="es-ES_tradnl" w:eastAsia="es-ES"/>
        </w:rPr>
        <w:t>. 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rsidR="004C4262" w:rsidRPr="004C4262" w:rsidRDefault="004C4262" w:rsidP="004C4262">
      <w:pPr>
        <w:spacing w:after="0" w:line="360" w:lineRule="auto"/>
        <w:jc w:val="both"/>
        <w:rPr>
          <w:rFonts w:ascii="Palatino Linotype" w:eastAsia="Times New Roman" w:hAnsi="Palatino Linotype"/>
          <w:sz w:val="24"/>
          <w:szCs w:val="24"/>
          <w:lang w:val="es-ES_tradnl" w:eastAsia="es-ES"/>
        </w:rPr>
      </w:pPr>
      <w:r w:rsidRPr="004C4262">
        <w:rPr>
          <w:rFonts w:ascii="Palatino Linotype" w:eastAsia="Times New Roman" w:hAnsi="Palatino Linotype"/>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144145</wp:posOffset>
                </wp:positionV>
                <wp:extent cx="5581650" cy="46482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581650" cy="4648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A89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35pt" to="437.7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" strokecolor="#5b9bd5 [3204]" strokeweight="3pt">
                <v:stroke joinstyle="miter"/>
              </v:line>
            </w:pict>
          </mc:Fallback>
        </mc:AlternateContent>
      </w:r>
    </w:p>
    <w:p w:rsidR="004C4262" w:rsidRPr="004C4262" w:rsidRDefault="004C4262" w:rsidP="004C4262">
      <w:pPr>
        <w:spacing w:after="0" w:line="360" w:lineRule="auto"/>
        <w:jc w:val="both"/>
        <w:rPr>
          <w:rFonts w:ascii="Palatino Linotype" w:eastAsia="Times New Roman" w:hAnsi="Palatino Linotype"/>
          <w:sz w:val="24"/>
          <w:szCs w:val="24"/>
          <w:lang w:val="es-ES_tradnl" w:eastAsia="es-ES"/>
        </w:rPr>
      </w:pPr>
    </w:p>
    <w:p w:rsidR="004C4262" w:rsidRPr="004C4262" w:rsidRDefault="004C4262" w:rsidP="004C4262">
      <w:pPr>
        <w:spacing w:after="0" w:line="360" w:lineRule="auto"/>
        <w:jc w:val="both"/>
        <w:rPr>
          <w:rFonts w:ascii="Palatino Linotype" w:eastAsia="Times New Roman" w:hAnsi="Palatino Linotype"/>
          <w:sz w:val="24"/>
          <w:szCs w:val="24"/>
          <w:lang w:val="es-ES_tradnl" w:eastAsia="es-ES"/>
        </w:rPr>
      </w:pPr>
    </w:p>
    <w:p w:rsidR="00E83D15" w:rsidRPr="004C4262" w:rsidRDefault="00E83D15"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52533B" w:rsidRPr="004C4262" w:rsidRDefault="0052533B" w:rsidP="004C4262">
      <w:pPr>
        <w:spacing w:after="0" w:line="360" w:lineRule="auto"/>
        <w:jc w:val="both"/>
        <w:rPr>
          <w:rFonts w:ascii="Palatino Linotype" w:eastAsia="Arial Unicode MS" w:hAnsi="Palatino Linotype" w:cs="Arial"/>
          <w:sz w:val="24"/>
          <w:szCs w:val="24"/>
          <w:lang w:val="es-ES_tradnl" w:eastAsia="es-ES"/>
        </w:rPr>
      </w:pPr>
    </w:p>
    <w:p w:rsidR="0052533B" w:rsidRPr="004C4262" w:rsidRDefault="0052533B" w:rsidP="004C4262">
      <w:pPr>
        <w:spacing w:after="0" w:line="360" w:lineRule="auto"/>
        <w:jc w:val="both"/>
        <w:rPr>
          <w:rFonts w:ascii="Palatino Linotype" w:eastAsia="Arial Unicode MS" w:hAnsi="Palatino Linotype" w:cs="Arial"/>
          <w:sz w:val="24"/>
          <w:szCs w:val="24"/>
          <w:lang w:val="es-ES_tradnl" w:eastAsia="es-ES"/>
        </w:rPr>
      </w:pPr>
    </w:p>
    <w:p w:rsidR="006E3558" w:rsidRPr="004C4262" w:rsidRDefault="006E3558" w:rsidP="004C4262">
      <w:pPr>
        <w:spacing w:after="0" w:line="360" w:lineRule="auto"/>
        <w:jc w:val="both"/>
        <w:rPr>
          <w:rFonts w:ascii="Palatino Linotype" w:eastAsia="Arial Unicode MS" w:hAnsi="Palatino Linotype" w:cs="Arial"/>
          <w:sz w:val="24"/>
          <w:szCs w:val="24"/>
          <w:lang w:val="es-ES_tradnl" w:eastAsia="es-ES"/>
        </w:rPr>
      </w:pPr>
    </w:p>
    <w:p w:rsidR="00E83D15" w:rsidRPr="004C4262" w:rsidRDefault="00E83D15" w:rsidP="004C4262">
      <w:pPr>
        <w:spacing w:after="0" w:line="360" w:lineRule="auto"/>
        <w:jc w:val="both"/>
        <w:rPr>
          <w:rFonts w:ascii="Palatino Linotype" w:eastAsia="Arial Unicode MS" w:hAnsi="Palatino Linotype" w:cs="Arial"/>
          <w:sz w:val="24"/>
          <w:szCs w:val="24"/>
          <w:lang w:val="es-ES_tradnl" w:eastAsia="es-ES"/>
        </w:rPr>
      </w:pPr>
    </w:p>
    <w:p w:rsidR="00E83D15" w:rsidRPr="004C4262" w:rsidRDefault="00E83D15" w:rsidP="004C4262">
      <w:pPr>
        <w:spacing w:after="0" w:line="360" w:lineRule="auto"/>
        <w:jc w:val="center"/>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b/>
          <w:sz w:val="24"/>
          <w:szCs w:val="24"/>
          <w:lang w:val="es-ES_tradnl" w:eastAsia="es-ES"/>
        </w:rPr>
        <w:lastRenderedPageBreak/>
        <w:t>Índice</w:t>
      </w:r>
      <w:r w:rsidRPr="004C4262">
        <w:rPr>
          <w:rFonts w:ascii="Palatino Linotype" w:eastAsia="MS Mincho" w:hAnsi="Palatino Linotype" w:cs="Times New Roman"/>
          <w:sz w:val="24"/>
          <w:szCs w:val="24"/>
          <w:lang w:val="es-ES_tradnl" w:eastAsia="es-ES"/>
        </w:rPr>
        <w:t>.</w:t>
      </w:r>
    </w:p>
    <w:sdt>
      <w:sdtPr>
        <w:rPr>
          <w:rFonts w:ascii="Palatino Linotype" w:hAnsi="Palatino Linotype"/>
          <w:sz w:val="24"/>
          <w:szCs w:val="24"/>
        </w:rPr>
        <w:id w:val="-1091387415"/>
        <w:docPartObj>
          <w:docPartGallery w:val="Table of Contents"/>
          <w:docPartUnique/>
        </w:docPartObj>
      </w:sdtPr>
      <w:sdtEndPr>
        <w:rPr>
          <w:b/>
          <w:bCs/>
        </w:rPr>
      </w:sdtEndPr>
      <w:sdtContent>
        <w:p w:rsidR="00E83D15" w:rsidRPr="004C4262" w:rsidRDefault="00E83D15" w:rsidP="004C4262">
          <w:pPr>
            <w:keepNext/>
            <w:keepLines/>
            <w:spacing w:after="0" w:line="360" w:lineRule="auto"/>
            <w:rPr>
              <w:rFonts w:ascii="Palatino Linotype" w:eastAsiaTheme="majorEastAsia" w:hAnsi="Palatino Linotype" w:cstheme="majorBidi"/>
              <w:color w:val="2E74B5" w:themeColor="accent1" w:themeShade="BF"/>
              <w:sz w:val="24"/>
              <w:szCs w:val="24"/>
              <w:lang w:val="es-MX" w:eastAsia="es-MX"/>
            </w:rPr>
          </w:pPr>
        </w:p>
        <w:p w:rsidR="00990812" w:rsidRPr="004C4262" w:rsidRDefault="00E83D15" w:rsidP="004C4262">
          <w:pPr>
            <w:pStyle w:val="TDC1"/>
            <w:tabs>
              <w:tab w:val="right" w:leader="dot" w:pos="8779"/>
            </w:tabs>
            <w:spacing w:after="0" w:line="360" w:lineRule="auto"/>
            <w:rPr>
              <w:rFonts w:ascii="Palatino Linotype" w:eastAsiaTheme="minorEastAsia" w:hAnsi="Palatino Linotype"/>
              <w:noProof/>
              <w:sz w:val="24"/>
              <w:szCs w:val="24"/>
              <w:lang w:val="es-MX" w:eastAsia="es-MX"/>
            </w:rPr>
          </w:pPr>
          <w:r w:rsidRPr="004C4262">
            <w:rPr>
              <w:rFonts w:ascii="Palatino Linotype" w:hAnsi="Palatino Linotype"/>
              <w:sz w:val="24"/>
              <w:szCs w:val="24"/>
              <w:lang w:val="es-MX"/>
            </w:rPr>
            <w:fldChar w:fldCharType="begin"/>
          </w:r>
          <w:r w:rsidRPr="004C4262">
            <w:rPr>
              <w:rFonts w:ascii="Palatino Linotype" w:hAnsi="Palatino Linotype"/>
              <w:sz w:val="24"/>
              <w:szCs w:val="24"/>
              <w:lang w:val="es-MX"/>
            </w:rPr>
            <w:instrText xml:space="preserve"> TOC \o "1-3" \h \z \u </w:instrText>
          </w:r>
          <w:r w:rsidRPr="004C4262">
            <w:rPr>
              <w:rFonts w:ascii="Palatino Linotype" w:hAnsi="Palatino Linotype"/>
              <w:sz w:val="24"/>
              <w:szCs w:val="24"/>
              <w:lang w:val="es-MX"/>
            </w:rPr>
            <w:fldChar w:fldCharType="separate"/>
          </w:r>
          <w:hyperlink w:anchor="_Toc535523938" w:history="1">
            <w:r w:rsidR="00990812" w:rsidRPr="004C4262">
              <w:rPr>
                <w:rStyle w:val="Hipervnculo"/>
                <w:rFonts w:ascii="Palatino Linotype" w:eastAsia="MS Gothic" w:hAnsi="Palatino Linotype" w:cs="Times New Roman"/>
                <w:b/>
                <w:noProof/>
                <w:sz w:val="24"/>
                <w:szCs w:val="24"/>
                <w:lang w:val="es-MX"/>
              </w:rPr>
              <w:t>A N T E C E D E N T E S</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_Toc535523938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3</w:t>
            </w:r>
            <w:r w:rsidR="00990812" w:rsidRPr="004C4262">
              <w:rPr>
                <w:rFonts w:ascii="Palatino Linotype" w:hAnsi="Palatino Linotype"/>
                <w:noProof/>
                <w:webHidden/>
                <w:sz w:val="24"/>
                <w:szCs w:val="24"/>
              </w:rPr>
              <w:fldChar w:fldCharType="end"/>
            </w:r>
          </w:hyperlink>
        </w:p>
        <w:p w:rsidR="00990812" w:rsidRPr="004C4262" w:rsidRDefault="00A62968" w:rsidP="004C4262">
          <w:pPr>
            <w:pStyle w:val="TDC1"/>
            <w:tabs>
              <w:tab w:val="right" w:leader="dot" w:pos="8779"/>
            </w:tabs>
            <w:spacing w:after="0" w:line="360" w:lineRule="auto"/>
            <w:rPr>
              <w:rFonts w:ascii="Palatino Linotype" w:eastAsiaTheme="minorEastAsia" w:hAnsi="Palatino Linotype"/>
              <w:noProof/>
              <w:sz w:val="24"/>
              <w:szCs w:val="24"/>
              <w:lang w:val="es-MX" w:eastAsia="es-MX"/>
            </w:rPr>
          </w:pPr>
          <w:hyperlink w:anchor="_Toc535523939" w:history="1">
            <w:r w:rsidR="00990812" w:rsidRPr="004C4262">
              <w:rPr>
                <w:rStyle w:val="Hipervnculo"/>
                <w:rFonts w:ascii="Palatino Linotype" w:eastAsia="MS Mincho" w:hAnsi="Palatino Linotype" w:cs="Times New Roman"/>
                <w:b/>
                <w:noProof/>
                <w:sz w:val="24"/>
                <w:szCs w:val="24"/>
                <w:lang w:val="es-ES_tradnl" w:eastAsia="es-ES"/>
              </w:rPr>
              <w:t>CONSIDERANDO</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_Toc535523939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11</w:t>
            </w:r>
            <w:r w:rsidR="00990812" w:rsidRPr="004C4262">
              <w:rPr>
                <w:rFonts w:ascii="Palatino Linotype" w:hAnsi="Palatino Linotype"/>
                <w:noProof/>
                <w:webHidden/>
                <w:sz w:val="24"/>
                <w:szCs w:val="24"/>
              </w:rPr>
              <w:fldChar w:fldCharType="end"/>
            </w:r>
          </w:hyperlink>
        </w:p>
        <w:p w:rsidR="00990812" w:rsidRPr="004C4262" w:rsidRDefault="00A62968" w:rsidP="004C4262">
          <w:pPr>
            <w:pStyle w:val="TDC2"/>
            <w:tabs>
              <w:tab w:val="right" w:leader="dot" w:pos="8779"/>
            </w:tabs>
            <w:spacing w:after="0" w:line="360" w:lineRule="auto"/>
            <w:rPr>
              <w:rFonts w:ascii="Palatino Linotype" w:eastAsiaTheme="minorEastAsia" w:hAnsi="Palatino Linotype"/>
              <w:noProof/>
              <w:sz w:val="24"/>
              <w:szCs w:val="24"/>
              <w:lang w:val="es-MX" w:eastAsia="es-MX"/>
            </w:rPr>
          </w:pPr>
          <w:hyperlink w:anchor="_Toc535523940" w:history="1">
            <w:r w:rsidR="00990812" w:rsidRPr="004C4262">
              <w:rPr>
                <w:rStyle w:val="Hipervnculo"/>
                <w:rFonts w:ascii="Palatino Linotype" w:eastAsia="MS Gothic" w:hAnsi="Palatino Linotype" w:cs="Times New Roman"/>
                <w:b/>
                <w:noProof/>
                <w:sz w:val="24"/>
                <w:szCs w:val="24"/>
                <w:lang w:val="es-MX"/>
              </w:rPr>
              <w:t>PRIMERO. De la competencia.</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_Toc535523940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11</w:t>
            </w:r>
            <w:r w:rsidR="00990812" w:rsidRPr="004C4262">
              <w:rPr>
                <w:rFonts w:ascii="Palatino Linotype" w:hAnsi="Palatino Linotype"/>
                <w:noProof/>
                <w:webHidden/>
                <w:sz w:val="24"/>
                <w:szCs w:val="24"/>
              </w:rPr>
              <w:fldChar w:fldCharType="end"/>
            </w:r>
          </w:hyperlink>
        </w:p>
        <w:p w:rsidR="00990812" w:rsidRPr="004C4262" w:rsidRDefault="00A62968" w:rsidP="004C4262">
          <w:pPr>
            <w:pStyle w:val="TDC2"/>
            <w:tabs>
              <w:tab w:val="right" w:leader="dot" w:pos="8779"/>
            </w:tabs>
            <w:spacing w:after="0" w:line="360" w:lineRule="auto"/>
            <w:rPr>
              <w:rFonts w:ascii="Palatino Linotype" w:eastAsiaTheme="minorEastAsia" w:hAnsi="Palatino Linotype"/>
              <w:noProof/>
              <w:sz w:val="24"/>
              <w:szCs w:val="24"/>
              <w:lang w:val="es-MX" w:eastAsia="es-MX"/>
            </w:rPr>
          </w:pPr>
          <w:hyperlink w:anchor="_Toc535523941" w:history="1">
            <w:r w:rsidR="00990812" w:rsidRPr="004C4262">
              <w:rPr>
                <w:rStyle w:val="Hipervnculo"/>
                <w:rFonts w:ascii="Palatino Linotype" w:eastAsia="MS Gothic" w:hAnsi="Palatino Linotype" w:cs="Times New Roman"/>
                <w:b/>
                <w:noProof/>
                <w:sz w:val="24"/>
                <w:szCs w:val="24"/>
                <w:lang w:val="es-MX"/>
              </w:rPr>
              <w:t>SEGUNDO. De la oportunidad y procedencia.</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_Toc535523941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12</w:t>
            </w:r>
            <w:r w:rsidR="00990812" w:rsidRPr="004C4262">
              <w:rPr>
                <w:rFonts w:ascii="Palatino Linotype" w:hAnsi="Palatino Linotype"/>
                <w:noProof/>
                <w:webHidden/>
                <w:sz w:val="24"/>
                <w:szCs w:val="24"/>
              </w:rPr>
              <w:fldChar w:fldCharType="end"/>
            </w:r>
          </w:hyperlink>
        </w:p>
        <w:p w:rsidR="00990812" w:rsidRPr="004C4262" w:rsidRDefault="00A62968" w:rsidP="004C4262">
          <w:pPr>
            <w:pStyle w:val="TDC1"/>
            <w:tabs>
              <w:tab w:val="right" w:leader="dot" w:pos="8779"/>
            </w:tabs>
            <w:spacing w:after="0" w:line="360" w:lineRule="auto"/>
            <w:rPr>
              <w:rFonts w:ascii="Palatino Linotype" w:eastAsiaTheme="minorEastAsia" w:hAnsi="Palatino Linotype"/>
              <w:noProof/>
              <w:sz w:val="24"/>
              <w:szCs w:val="24"/>
              <w:lang w:val="es-MX" w:eastAsia="es-MX"/>
            </w:rPr>
          </w:pPr>
          <w:hyperlink w:anchor="_Toc535523942" w:history="1">
            <w:r w:rsidR="00990812" w:rsidRPr="004C4262">
              <w:rPr>
                <w:rStyle w:val="Hipervnculo"/>
                <w:rFonts w:ascii="Palatino Linotype" w:eastAsia="Calibri" w:hAnsi="Palatino Linotype" w:cstheme="majorBidi"/>
                <w:b/>
                <w:noProof/>
                <w:sz w:val="24"/>
                <w:szCs w:val="24"/>
                <w:lang w:val="es-MX"/>
              </w:rPr>
              <w:t>TERCERO.</w:t>
            </w:r>
            <w:r w:rsidR="00990812" w:rsidRPr="004C4262">
              <w:rPr>
                <w:rStyle w:val="Hipervnculo"/>
                <w:rFonts w:ascii="Palatino Linotype" w:eastAsiaTheme="majorEastAsia" w:hAnsi="Palatino Linotype" w:cstheme="majorBidi"/>
                <w:b/>
                <w:noProof/>
                <w:sz w:val="24"/>
                <w:szCs w:val="24"/>
              </w:rPr>
              <w:t xml:space="preserve"> De la causales de sobreseimiento</w:t>
            </w:r>
            <w:r w:rsidR="00990812" w:rsidRPr="004C4262">
              <w:rPr>
                <w:rStyle w:val="Hipervnculo"/>
                <w:rFonts w:ascii="Palatino Linotype" w:eastAsiaTheme="majorEastAsia" w:hAnsi="Palatino Linotype" w:cstheme="majorBidi"/>
                <w:b/>
                <w:noProof/>
                <w:sz w:val="24"/>
                <w:szCs w:val="24"/>
                <w:lang w:val="es-MX"/>
              </w:rPr>
              <w:t>.</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_Toc535523942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13</w:t>
            </w:r>
            <w:r w:rsidR="00990812" w:rsidRPr="004C4262">
              <w:rPr>
                <w:rFonts w:ascii="Palatino Linotype" w:hAnsi="Palatino Linotype"/>
                <w:noProof/>
                <w:webHidden/>
                <w:sz w:val="24"/>
                <w:szCs w:val="24"/>
              </w:rPr>
              <w:fldChar w:fldCharType="end"/>
            </w:r>
          </w:hyperlink>
        </w:p>
        <w:p w:rsidR="00990812" w:rsidRPr="004C4262" w:rsidRDefault="00A62968" w:rsidP="004C4262">
          <w:pPr>
            <w:pStyle w:val="TDC1"/>
            <w:tabs>
              <w:tab w:val="right" w:leader="dot" w:pos="8779"/>
            </w:tabs>
            <w:spacing w:after="0" w:line="360" w:lineRule="auto"/>
            <w:rPr>
              <w:rFonts w:ascii="Palatino Linotype" w:eastAsiaTheme="minorEastAsia" w:hAnsi="Palatino Linotype"/>
              <w:noProof/>
              <w:sz w:val="24"/>
              <w:szCs w:val="24"/>
              <w:lang w:val="es-MX" w:eastAsia="es-MX"/>
            </w:rPr>
          </w:pPr>
          <w:hyperlink w:anchor="_Toc535523943" w:history="1">
            <w:r w:rsidR="00990812" w:rsidRPr="004C4262">
              <w:rPr>
                <w:rStyle w:val="Hipervnculo"/>
                <w:rFonts w:ascii="Palatino Linotype" w:eastAsia="Calibri" w:hAnsi="Palatino Linotype" w:cs="Times New Roman"/>
                <w:b/>
                <w:noProof/>
                <w:sz w:val="24"/>
                <w:szCs w:val="24"/>
                <w:lang w:eastAsia="es-ES"/>
              </w:rPr>
              <w:t>R E S O L U T I V O S</w:t>
            </w:r>
            <w:r w:rsidR="00990812" w:rsidRPr="004C4262">
              <w:rPr>
                <w:rFonts w:ascii="Palatino Linotype" w:hAnsi="Palatino Linotype"/>
                <w:noProof/>
                <w:webHidden/>
                <w:sz w:val="24"/>
                <w:szCs w:val="24"/>
              </w:rPr>
              <w:tab/>
            </w:r>
            <w:r w:rsidR="00990812" w:rsidRPr="004C4262">
              <w:rPr>
                <w:rFonts w:ascii="Palatino Linotype" w:hAnsi="Palatino Linotype"/>
                <w:noProof/>
                <w:webHidden/>
                <w:sz w:val="24"/>
                <w:szCs w:val="24"/>
              </w:rPr>
              <w:fldChar w:fldCharType="begin"/>
            </w:r>
            <w:r w:rsidR="00990812" w:rsidRPr="004C4262">
              <w:rPr>
                <w:rFonts w:ascii="Palatino Linotype" w:hAnsi="Palatino Linotype"/>
                <w:noProof/>
                <w:webHidden/>
                <w:sz w:val="24"/>
                <w:szCs w:val="24"/>
              </w:rPr>
              <w:instrText xml:space="preserve"> PAGEREF _Toc535523943 \h </w:instrText>
            </w:r>
            <w:r w:rsidR="00990812" w:rsidRPr="004C4262">
              <w:rPr>
                <w:rFonts w:ascii="Palatino Linotype" w:hAnsi="Palatino Linotype"/>
                <w:noProof/>
                <w:webHidden/>
                <w:sz w:val="24"/>
                <w:szCs w:val="24"/>
              </w:rPr>
            </w:r>
            <w:r w:rsidR="00990812" w:rsidRPr="004C4262">
              <w:rPr>
                <w:rFonts w:ascii="Palatino Linotype" w:hAnsi="Palatino Linotype"/>
                <w:noProof/>
                <w:webHidden/>
                <w:sz w:val="24"/>
                <w:szCs w:val="24"/>
              </w:rPr>
              <w:fldChar w:fldCharType="separate"/>
            </w:r>
            <w:r w:rsidR="00656F09">
              <w:rPr>
                <w:rFonts w:ascii="Palatino Linotype" w:hAnsi="Palatino Linotype"/>
                <w:noProof/>
                <w:webHidden/>
                <w:sz w:val="24"/>
                <w:szCs w:val="24"/>
              </w:rPr>
              <w:t>21</w:t>
            </w:r>
            <w:r w:rsidR="00990812" w:rsidRPr="004C4262">
              <w:rPr>
                <w:rFonts w:ascii="Palatino Linotype" w:hAnsi="Palatino Linotype"/>
                <w:noProof/>
                <w:webHidden/>
                <w:sz w:val="24"/>
                <w:szCs w:val="24"/>
              </w:rPr>
              <w:fldChar w:fldCharType="end"/>
            </w:r>
          </w:hyperlink>
        </w:p>
        <w:p w:rsidR="00E83D15" w:rsidRPr="004C4262" w:rsidRDefault="004C4262" w:rsidP="004C4262">
          <w:pPr>
            <w:spacing w:after="0" w:line="360" w:lineRule="auto"/>
            <w:rPr>
              <w:rFonts w:ascii="Palatino Linotype" w:hAnsi="Palatino Linotype"/>
              <w:sz w:val="24"/>
              <w:szCs w:val="24"/>
              <w:lang w:val="es-MX"/>
            </w:rPr>
          </w:pPr>
          <w:r w:rsidRPr="004C4262">
            <w:rPr>
              <w:rFonts w:ascii="Palatino Linotype" w:hAnsi="Palatino Linotype"/>
              <w:b/>
              <w:bCs/>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160655</wp:posOffset>
                    </wp:positionV>
                    <wp:extent cx="5524500" cy="4886325"/>
                    <wp:effectExtent l="19050" t="19050" r="19050" b="28575"/>
                    <wp:wrapNone/>
                    <wp:docPr id="2" name="Conector recto 2"/>
                    <wp:cNvGraphicFramePr/>
                    <a:graphic xmlns:a="http://schemas.openxmlformats.org/drawingml/2006/main">
                      <a:graphicData uri="http://schemas.microsoft.com/office/word/2010/wordprocessingShape">
                        <wps:wsp>
                          <wps:cNvCnPr/>
                          <wps:spPr>
                            <a:xfrm flipH="1" flipV="1">
                              <a:off x="0" y="0"/>
                              <a:ext cx="5524500" cy="4886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71532"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12.65pt" to="437.7pt,3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" strokecolor="#5b9bd5 [3204]" strokeweight="3pt">
                    <v:stroke joinstyle="miter"/>
                  </v:line>
                </w:pict>
              </mc:Fallback>
            </mc:AlternateContent>
          </w:r>
          <w:r w:rsidR="00E83D15" w:rsidRPr="004C4262">
            <w:rPr>
              <w:rFonts w:ascii="Palatino Linotype" w:hAnsi="Palatino Linotype"/>
              <w:b/>
              <w:bCs/>
              <w:sz w:val="24"/>
              <w:szCs w:val="24"/>
            </w:rPr>
            <w:fldChar w:fldCharType="end"/>
          </w:r>
        </w:p>
      </w:sdtContent>
    </w:sdt>
    <w:p w:rsidR="00E83D15" w:rsidRPr="004C4262" w:rsidRDefault="00E83D15" w:rsidP="004C4262">
      <w:pPr>
        <w:spacing w:after="0" w:line="360" w:lineRule="auto"/>
        <w:jc w:val="both"/>
        <w:rPr>
          <w:rFonts w:ascii="Palatino Linotype" w:eastAsia="MS Mincho" w:hAnsi="Palatino Linotype" w:cs="Times New Roman"/>
          <w:sz w:val="24"/>
          <w:szCs w:val="24"/>
          <w:lang w:val="es-ES_tradnl" w:eastAsia="es-ES"/>
        </w:rPr>
      </w:pPr>
    </w:p>
    <w:p w:rsidR="00E83D15" w:rsidRPr="004C4262" w:rsidRDefault="00E83D15" w:rsidP="004C4262">
      <w:pPr>
        <w:spacing w:after="0" w:line="360" w:lineRule="auto"/>
        <w:jc w:val="both"/>
        <w:rPr>
          <w:rFonts w:ascii="Palatino Linotype" w:eastAsia="MS Mincho" w:hAnsi="Palatino Linotype" w:cs="Times New Roman"/>
          <w:sz w:val="24"/>
          <w:szCs w:val="24"/>
          <w:lang w:val="es-ES_tradnl" w:eastAsia="es-ES"/>
        </w:rPr>
      </w:pPr>
    </w:p>
    <w:p w:rsidR="006E3558" w:rsidRPr="004C4262" w:rsidRDefault="006E3558" w:rsidP="004C4262">
      <w:pPr>
        <w:spacing w:after="0" w:line="360" w:lineRule="auto"/>
        <w:jc w:val="both"/>
        <w:rPr>
          <w:rFonts w:ascii="Palatino Linotype" w:eastAsia="MS Mincho" w:hAnsi="Palatino Linotype" w:cs="Times New Roman"/>
          <w:sz w:val="24"/>
          <w:szCs w:val="24"/>
          <w:lang w:val="es-ES_tradnl" w:eastAsia="es-ES"/>
        </w:rPr>
      </w:pPr>
    </w:p>
    <w:p w:rsidR="006E3558" w:rsidRPr="004C4262" w:rsidRDefault="006E3558" w:rsidP="004C4262">
      <w:pPr>
        <w:spacing w:after="0" w:line="360" w:lineRule="auto"/>
        <w:jc w:val="both"/>
        <w:rPr>
          <w:rFonts w:ascii="Palatino Linotype" w:eastAsia="MS Mincho" w:hAnsi="Palatino Linotype" w:cs="Times New Roman"/>
          <w:sz w:val="24"/>
          <w:szCs w:val="24"/>
          <w:lang w:val="es-ES_tradnl" w:eastAsia="es-ES"/>
        </w:rPr>
      </w:pPr>
    </w:p>
    <w:p w:rsidR="00990812" w:rsidRPr="004C4262" w:rsidRDefault="00990812" w:rsidP="004C4262">
      <w:pPr>
        <w:spacing w:after="0" w:line="360" w:lineRule="auto"/>
        <w:jc w:val="both"/>
        <w:rPr>
          <w:rFonts w:ascii="Palatino Linotype" w:eastAsia="MS Mincho" w:hAnsi="Palatino Linotype" w:cs="Times New Roman"/>
          <w:sz w:val="24"/>
          <w:szCs w:val="24"/>
          <w:lang w:val="es-ES_tradnl" w:eastAsia="es-ES"/>
        </w:rPr>
      </w:pPr>
    </w:p>
    <w:p w:rsidR="00990812" w:rsidRPr="004C4262" w:rsidRDefault="00990812" w:rsidP="004C4262">
      <w:pPr>
        <w:spacing w:after="0" w:line="360" w:lineRule="auto"/>
        <w:jc w:val="both"/>
        <w:rPr>
          <w:rFonts w:ascii="Palatino Linotype" w:eastAsia="MS Mincho" w:hAnsi="Palatino Linotype" w:cs="Times New Roman"/>
          <w:sz w:val="24"/>
          <w:szCs w:val="24"/>
          <w:lang w:val="es-ES_tradnl" w:eastAsia="es-ES"/>
        </w:rPr>
      </w:pPr>
    </w:p>
    <w:p w:rsidR="004C4262" w:rsidRPr="004C4262" w:rsidRDefault="004C4262" w:rsidP="004C4262">
      <w:pPr>
        <w:spacing w:after="0" w:line="360" w:lineRule="auto"/>
        <w:jc w:val="both"/>
        <w:rPr>
          <w:rFonts w:ascii="Palatino Linotype" w:eastAsia="MS Mincho" w:hAnsi="Palatino Linotype" w:cs="Times New Roman"/>
          <w:sz w:val="24"/>
          <w:szCs w:val="24"/>
          <w:lang w:val="es-ES_tradnl" w:eastAsia="es-ES"/>
        </w:rPr>
      </w:pPr>
    </w:p>
    <w:p w:rsidR="004C4262" w:rsidRPr="004C4262" w:rsidRDefault="004C4262" w:rsidP="004C4262">
      <w:pPr>
        <w:spacing w:after="0" w:line="360" w:lineRule="auto"/>
        <w:jc w:val="both"/>
        <w:rPr>
          <w:rFonts w:ascii="Palatino Linotype" w:eastAsia="MS Mincho" w:hAnsi="Palatino Linotype" w:cs="Times New Roman"/>
          <w:sz w:val="24"/>
          <w:szCs w:val="24"/>
          <w:lang w:val="es-ES_tradnl" w:eastAsia="es-ES"/>
        </w:rPr>
      </w:pPr>
    </w:p>
    <w:p w:rsidR="00990812" w:rsidRPr="004C4262" w:rsidRDefault="00990812" w:rsidP="004C4262">
      <w:pPr>
        <w:spacing w:after="0" w:line="360" w:lineRule="auto"/>
        <w:jc w:val="both"/>
        <w:rPr>
          <w:rFonts w:ascii="Palatino Linotype" w:eastAsia="MS Mincho" w:hAnsi="Palatino Linotype" w:cs="Times New Roman"/>
          <w:sz w:val="24"/>
          <w:szCs w:val="24"/>
          <w:lang w:val="es-ES_tradnl" w:eastAsia="es-ES"/>
        </w:rPr>
      </w:pPr>
    </w:p>
    <w:p w:rsidR="00990812" w:rsidRPr="004C4262" w:rsidRDefault="00990812" w:rsidP="004C4262">
      <w:pPr>
        <w:spacing w:after="0" w:line="360" w:lineRule="auto"/>
        <w:jc w:val="both"/>
        <w:rPr>
          <w:rFonts w:ascii="Palatino Linotype" w:eastAsia="MS Mincho" w:hAnsi="Palatino Linotype" w:cs="Times New Roman"/>
          <w:sz w:val="24"/>
          <w:szCs w:val="24"/>
          <w:lang w:val="es-ES_tradnl" w:eastAsia="es-ES"/>
        </w:rPr>
      </w:pPr>
    </w:p>
    <w:p w:rsidR="00990812" w:rsidRPr="004C4262" w:rsidRDefault="00990812" w:rsidP="004C4262">
      <w:pPr>
        <w:spacing w:after="0" w:line="360" w:lineRule="auto"/>
        <w:jc w:val="both"/>
        <w:rPr>
          <w:rFonts w:ascii="Palatino Linotype" w:eastAsia="MS Mincho" w:hAnsi="Palatino Linotype" w:cs="Times New Roman"/>
          <w:sz w:val="24"/>
          <w:szCs w:val="24"/>
          <w:lang w:val="es-ES_tradnl" w:eastAsia="es-ES"/>
        </w:rPr>
      </w:pPr>
    </w:p>
    <w:p w:rsidR="006E3558" w:rsidRPr="004C4262" w:rsidRDefault="006E3558" w:rsidP="004C4262">
      <w:pPr>
        <w:spacing w:after="0" w:line="360" w:lineRule="auto"/>
        <w:jc w:val="both"/>
        <w:rPr>
          <w:rFonts w:ascii="Palatino Linotype" w:eastAsia="MS Mincho" w:hAnsi="Palatino Linotype" w:cs="Times New Roman"/>
          <w:sz w:val="24"/>
          <w:szCs w:val="24"/>
          <w:lang w:val="es-ES_tradnl" w:eastAsia="es-ES"/>
        </w:rPr>
      </w:pPr>
    </w:p>
    <w:p w:rsidR="00E83D15" w:rsidRDefault="00E83D15" w:rsidP="004C4262">
      <w:pPr>
        <w:spacing w:after="0" w:line="360" w:lineRule="auto"/>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0B7524" w:rsidRPr="004C4262">
        <w:rPr>
          <w:rFonts w:ascii="Palatino Linotype" w:eastAsia="MS Mincho" w:hAnsi="Palatino Linotype" w:cs="Times New Roman"/>
          <w:sz w:val="24"/>
          <w:szCs w:val="24"/>
          <w:lang w:val="es-ES_tradnl" w:eastAsia="es-ES"/>
        </w:rPr>
        <w:t>de fecha veintitrés (23) de enero de dos mil diecinueve</w:t>
      </w:r>
      <w:r w:rsidRPr="004C4262">
        <w:rPr>
          <w:rFonts w:ascii="Palatino Linotype" w:eastAsia="MS Mincho" w:hAnsi="Palatino Linotype" w:cs="Times New Roman"/>
          <w:sz w:val="24"/>
          <w:szCs w:val="24"/>
          <w:lang w:val="es-ES_tradnl" w:eastAsia="es-ES"/>
        </w:rPr>
        <w:t>.</w:t>
      </w:r>
    </w:p>
    <w:p w:rsidR="004C4262" w:rsidRPr="004C4262" w:rsidRDefault="004C4262" w:rsidP="004C4262">
      <w:pPr>
        <w:spacing w:after="0" w:line="360" w:lineRule="auto"/>
        <w:jc w:val="both"/>
        <w:rPr>
          <w:rFonts w:ascii="Palatino Linotype" w:eastAsia="MS Mincho" w:hAnsi="Palatino Linotype" w:cs="Times New Roman"/>
          <w:sz w:val="24"/>
          <w:szCs w:val="24"/>
          <w:lang w:val="es-ES_tradnl" w:eastAsia="es-ES"/>
        </w:rPr>
      </w:pPr>
    </w:p>
    <w:p w:rsidR="00E83D15" w:rsidRDefault="00E83D15" w:rsidP="004C4262">
      <w:pPr>
        <w:spacing w:after="0" w:line="360" w:lineRule="auto"/>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b/>
          <w:sz w:val="24"/>
          <w:szCs w:val="24"/>
          <w:lang w:val="es-ES_tradnl" w:eastAsia="es-ES"/>
        </w:rPr>
        <w:t>VISTO</w:t>
      </w:r>
      <w:r w:rsidRPr="004C4262">
        <w:rPr>
          <w:rFonts w:ascii="Palatino Linotype" w:eastAsia="MS Mincho" w:hAnsi="Palatino Linotype" w:cs="Times New Roman"/>
          <w:sz w:val="24"/>
          <w:szCs w:val="24"/>
          <w:lang w:val="es-ES_tradnl" w:eastAsia="es-ES"/>
        </w:rPr>
        <w:t xml:space="preserve"> el expediente electrónico formado con motivo del recurso de revisión</w:t>
      </w:r>
      <w:r w:rsidR="002C0A0E" w:rsidRPr="004C4262">
        <w:rPr>
          <w:rFonts w:ascii="Palatino Linotype" w:eastAsia="MS Mincho" w:hAnsi="Palatino Linotype" w:cs="Arial"/>
          <w:b/>
          <w:bCs/>
          <w:sz w:val="24"/>
          <w:szCs w:val="24"/>
          <w:lang w:val="es-ES_tradnl" w:eastAsia="es-ES"/>
        </w:rPr>
        <w:t xml:space="preserve">, </w:t>
      </w:r>
      <w:r w:rsidR="000B7524" w:rsidRPr="004C4262">
        <w:rPr>
          <w:rFonts w:ascii="Palatino Linotype" w:eastAsia="MS Mincho" w:hAnsi="Palatino Linotype" w:cs="Arial"/>
          <w:b/>
          <w:bCs/>
          <w:sz w:val="24"/>
          <w:szCs w:val="24"/>
          <w:lang w:val="es-ES_tradnl" w:eastAsia="es-ES"/>
        </w:rPr>
        <w:t>04178/INFOEM/IP/RR/2018 y 04179/INFOEM/IP/RR/2018</w:t>
      </w:r>
      <w:r w:rsidRPr="004C4262">
        <w:rPr>
          <w:rFonts w:ascii="Palatino Linotype" w:eastAsia="MS Mincho" w:hAnsi="Palatino Linotype" w:cs="Arial"/>
          <w:b/>
          <w:bCs/>
          <w:sz w:val="24"/>
          <w:szCs w:val="24"/>
          <w:lang w:val="es-ES_tradnl" w:eastAsia="es-ES"/>
        </w:rPr>
        <w:t xml:space="preserve">, </w:t>
      </w:r>
      <w:r w:rsidRPr="004C4262">
        <w:rPr>
          <w:rFonts w:ascii="Palatino Linotype" w:eastAsia="MS Mincho" w:hAnsi="Palatino Linotype" w:cs="Times New Roman"/>
          <w:sz w:val="24"/>
          <w:szCs w:val="24"/>
          <w:lang w:val="es-ES_tradnl" w:eastAsia="es-ES"/>
        </w:rPr>
        <w:t>promovido por</w:t>
      </w:r>
      <w:r w:rsidR="002C0A0E" w:rsidRPr="004C4262">
        <w:rPr>
          <w:rFonts w:ascii="Palatino Linotype" w:eastAsia="MS Mincho" w:hAnsi="Palatino Linotype" w:cs="Times New Roman"/>
          <w:sz w:val="24"/>
          <w:szCs w:val="24"/>
          <w:lang w:val="es-ES_tradnl" w:eastAsia="es-ES"/>
        </w:rPr>
        <w:t xml:space="preserve"> </w:t>
      </w:r>
      <w:r w:rsidR="00D4637E" w:rsidRPr="00D4637E">
        <w:rPr>
          <w:rFonts w:ascii="Palatino Linotype" w:eastAsia="MS Mincho" w:hAnsi="Palatino Linotype" w:cs="Times New Roman"/>
          <w:b/>
          <w:sz w:val="24"/>
          <w:szCs w:val="24"/>
          <w:highlight w:val="black"/>
          <w:lang w:val="es-ES_tradnl" w:eastAsia="es-ES"/>
        </w:rPr>
        <w:t>---------------------------------------</w:t>
      </w:r>
      <w:r w:rsidRPr="004C4262">
        <w:rPr>
          <w:rFonts w:ascii="Palatino Linotype" w:eastAsia="MS Mincho" w:hAnsi="Palatino Linotype" w:cs="Times New Roman"/>
          <w:b/>
          <w:sz w:val="24"/>
          <w:szCs w:val="24"/>
          <w:lang w:val="es-ES_tradnl" w:eastAsia="es-ES"/>
        </w:rPr>
        <w:t xml:space="preserve">, </w:t>
      </w:r>
      <w:r w:rsidRPr="004C4262">
        <w:rPr>
          <w:rFonts w:ascii="Palatino Linotype" w:eastAsia="MS Mincho" w:hAnsi="Palatino Linotype" w:cs="Arial"/>
          <w:sz w:val="24"/>
          <w:szCs w:val="24"/>
          <w:lang w:val="es-ES_tradnl" w:eastAsia="es-ES"/>
        </w:rPr>
        <w:t xml:space="preserve">en su calidad de </w:t>
      </w:r>
      <w:r w:rsidRPr="004C4262">
        <w:rPr>
          <w:rFonts w:ascii="Palatino Linotype" w:eastAsia="MS Mincho" w:hAnsi="Palatino Linotype" w:cs="Arial"/>
          <w:b/>
          <w:sz w:val="24"/>
          <w:szCs w:val="24"/>
          <w:lang w:val="es-ES_tradnl" w:eastAsia="es-ES"/>
        </w:rPr>
        <w:t>RECURRENTE</w:t>
      </w:r>
      <w:r w:rsidRPr="004C4262">
        <w:rPr>
          <w:rFonts w:ascii="Palatino Linotype" w:eastAsia="MS Mincho" w:hAnsi="Palatino Linotype" w:cs="Arial"/>
          <w:sz w:val="24"/>
          <w:szCs w:val="24"/>
          <w:lang w:val="es-ES_tradnl" w:eastAsia="es-ES"/>
        </w:rPr>
        <w:t>, en contra de la</w:t>
      </w:r>
      <w:r w:rsidR="002C0A0E" w:rsidRPr="004C4262">
        <w:rPr>
          <w:rFonts w:ascii="Palatino Linotype" w:eastAsia="MS Mincho" w:hAnsi="Palatino Linotype" w:cs="Arial"/>
          <w:sz w:val="24"/>
          <w:szCs w:val="24"/>
          <w:lang w:val="es-ES_tradnl" w:eastAsia="es-ES"/>
        </w:rPr>
        <w:t xml:space="preserve"> </w:t>
      </w:r>
      <w:r w:rsidRPr="004C4262">
        <w:rPr>
          <w:rFonts w:ascii="Palatino Linotype" w:eastAsia="MS Mincho" w:hAnsi="Palatino Linotype" w:cs="Arial"/>
          <w:sz w:val="24"/>
          <w:szCs w:val="24"/>
          <w:lang w:val="es-ES_tradnl" w:eastAsia="es-ES"/>
        </w:rPr>
        <w:t xml:space="preserve">respuesta del </w:t>
      </w:r>
      <w:r w:rsidRPr="004C4262">
        <w:rPr>
          <w:rFonts w:ascii="Palatino Linotype" w:eastAsia="MS Mincho" w:hAnsi="Palatino Linotype" w:cs="Arial"/>
          <w:b/>
          <w:sz w:val="24"/>
          <w:szCs w:val="24"/>
          <w:lang w:val="es-ES_tradnl" w:eastAsia="es-ES"/>
        </w:rPr>
        <w:t>Ayunta</w:t>
      </w:r>
      <w:r w:rsidR="002C0A0E" w:rsidRPr="004C4262">
        <w:rPr>
          <w:rFonts w:ascii="Palatino Linotype" w:eastAsia="MS Mincho" w:hAnsi="Palatino Linotype" w:cs="Arial"/>
          <w:b/>
          <w:sz w:val="24"/>
          <w:szCs w:val="24"/>
          <w:lang w:val="es-ES_tradnl" w:eastAsia="es-ES"/>
        </w:rPr>
        <w:t xml:space="preserve">miento de </w:t>
      </w:r>
      <w:proofErr w:type="spellStart"/>
      <w:r w:rsidR="000B7524" w:rsidRPr="004C4262">
        <w:rPr>
          <w:rFonts w:ascii="Palatino Linotype" w:eastAsia="MS Mincho" w:hAnsi="Palatino Linotype" w:cs="Arial"/>
          <w:b/>
          <w:sz w:val="24"/>
          <w:szCs w:val="24"/>
          <w:lang w:val="es-ES_tradnl" w:eastAsia="es-ES"/>
        </w:rPr>
        <w:t>Jocotitlán</w:t>
      </w:r>
      <w:proofErr w:type="spellEnd"/>
      <w:r w:rsidRPr="004C4262">
        <w:rPr>
          <w:rFonts w:ascii="Palatino Linotype" w:eastAsia="MS Mincho" w:hAnsi="Palatino Linotype" w:cs="Arial"/>
          <w:sz w:val="24"/>
          <w:szCs w:val="24"/>
          <w:lang w:val="es-ES_tradnl" w:eastAsia="es-ES"/>
        </w:rPr>
        <w:t xml:space="preserve">, </w:t>
      </w:r>
      <w:r w:rsidRPr="004C4262">
        <w:rPr>
          <w:rFonts w:ascii="Palatino Linotype" w:eastAsia="MS Mincho" w:hAnsi="Palatino Linotype" w:cs="Times New Roman"/>
          <w:sz w:val="24"/>
          <w:szCs w:val="24"/>
          <w:lang w:val="es-ES_tradnl" w:eastAsia="es-ES"/>
        </w:rPr>
        <w:t>en lo sucesivo el</w:t>
      </w:r>
      <w:r w:rsidRPr="004C4262">
        <w:rPr>
          <w:rFonts w:ascii="Palatino Linotype" w:eastAsia="MS Mincho" w:hAnsi="Palatino Linotype" w:cs="Times New Roman"/>
          <w:b/>
          <w:sz w:val="24"/>
          <w:szCs w:val="24"/>
          <w:lang w:val="es-ES_tradnl" w:eastAsia="es-ES"/>
        </w:rPr>
        <w:t xml:space="preserve"> SUJETO OBLIGADO, </w:t>
      </w:r>
      <w:r w:rsidRPr="004C4262">
        <w:rPr>
          <w:rFonts w:ascii="Palatino Linotype" w:eastAsia="MS Mincho" w:hAnsi="Palatino Linotype" w:cs="Times New Roman"/>
          <w:sz w:val="24"/>
          <w:szCs w:val="24"/>
          <w:lang w:val="es-ES_tradnl" w:eastAsia="es-ES"/>
        </w:rPr>
        <w:t>se procede a dictar la presente resolución, con base en los siguientes:</w:t>
      </w:r>
    </w:p>
    <w:p w:rsidR="004C4262" w:rsidRPr="004C4262" w:rsidRDefault="004C4262" w:rsidP="004C4262">
      <w:pPr>
        <w:spacing w:after="0" w:line="360" w:lineRule="auto"/>
        <w:jc w:val="both"/>
        <w:rPr>
          <w:rFonts w:ascii="Palatino Linotype" w:eastAsia="MS Mincho" w:hAnsi="Palatino Linotype" w:cs="Arial"/>
          <w:sz w:val="24"/>
          <w:szCs w:val="24"/>
          <w:lang w:val="es-ES_tradnl" w:eastAsia="es-ES"/>
        </w:rPr>
      </w:pPr>
    </w:p>
    <w:p w:rsidR="00E83D15" w:rsidRPr="004C4262" w:rsidRDefault="00E83D15" w:rsidP="004C4262">
      <w:pPr>
        <w:keepNext/>
        <w:keepLines/>
        <w:spacing w:after="0" w:line="360" w:lineRule="auto"/>
        <w:jc w:val="center"/>
        <w:outlineLvl w:val="0"/>
        <w:rPr>
          <w:rFonts w:ascii="Palatino Linotype" w:eastAsia="MS Gothic" w:hAnsi="Palatino Linotype" w:cs="Times New Roman"/>
          <w:b/>
          <w:sz w:val="24"/>
          <w:szCs w:val="24"/>
          <w:lang w:val="es-MX"/>
        </w:rPr>
      </w:pPr>
      <w:r w:rsidRPr="004C4262">
        <w:rPr>
          <w:rFonts w:ascii="Palatino Linotype" w:eastAsia="MS Gothic" w:hAnsi="Palatino Linotype" w:cs="Times New Roman"/>
          <w:b/>
          <w:sz w:val="24"/>
          <w:szCs w:val="24"/>
          <w:lang w:val="es-MX"/>
        </w:rPr>
        <w:t xml:space="preserve"> </w:t>
      </w:r>
      <w:bookmarkStart w:id="0" w:name="_Toc535523938"/>
      <w:r w:rsidRPr="004C4262">
        <w:rPr>
          <w:rFonts w:ascii="Palatino Linotype" w:eastAsia="MS Gothic" w:hAnsi="Palatino Linotype" w:cs="Times New Roman"/>
          <w:b/>
          <w:sz w:val="24"/>
          <w:szCs w:val="24"/>
          <w:lang w:val="es-MX"/>
        </w:rPr>
        <w:t>A N T E C E D E N T E S</w:t>
      </w:r>
      <w:bookmarkEnd w:id="0"/>
    </w:p>
    <w:p w:rsidR="00E83D15" w:rsidRPr="004C4262" w:rsidRDefault="00E83D15" w:rsidP="004C4262">
      <w:pPr>
        <w:spacing w:after="0" w:line="360" w:lineRule="auto"/>
        <w:ind w:left="426"/>
        <w:contextualSpacing/>
        <w:jc w:val="both"/>
        <w:rPr>
          <w:rFonts w:ascii="Palatino Linotype" w:eastAsia="Calibri" w:hAnsi="Palatino Linotype" w:cs="Arial"/>
          <w:sz w:val="24"/>
          <w:szCs w:val="24"/>
          <w:lang w:eastAsia="es-ES"/>
        </w:rPr>
      </w:pPr>
    </w:p>
    <w:p w:rsidR="00E83D15" w:rsidRPr="004C4262" w:rsidRDefault="00E83D15" w:rsidP="004C4262">
      <w:pPr>
        <w:numPr>
          <w:ilvl w:val="0"/>
          <w:numId w:val="2"/>
        </w:numPr>
        <w:spacing w:after="0" w:line="360" w:lineRule="auto"/>
        <w:ind w:left="0" w:firstLine="0"/>
        <w:contextualSpacing/>
        <w:jc w:val="both"/>
        <w:rPr>
          <w:rFonts w:ascii="Palatino Linotype" w:eastAsia="Calibri" w:hAnsi="Palatino Linotype" w:cs="Arial"/>
          <w:sz w:val="24"/>
          <w:szCs w:val="24"/>
          <w:lang w:eastAsia="es-ES"/>
        </w:rPr>
      </w:pPr>
      <w:r w:rsidRPr="004C4262">
        <w:rPr>
          <w:rFonts w:ascii="Palatino Linotype" w:eastAsia="Calibri" w:hAnsi="Palatino Linotype" w:cs="Arial"/>
          <w:sz w:val="24"/>
          <w:szCs w:val="24"/>
          <w:lang w:eastAsia="es-ES"/>
        </w:rPr>
        <w:t xml:space="preserve">El día </w:t>
      </w:r>
      <w:r w:rsidR="000B7524" w:rsidRPr="004C4262">
        <w:rPr>
          <w:rFonts w:ascii="Palatino Linotype" w:eastAsia="Calibri" w:hAnsi="Palatino Linotype" w:cs="Arial"/>
          <w:b/>
          <w:sz w:val="24"/>
          <w:szCs w:val="24"/>
          <w:lang w:eastAsia="es-ES"/>
        </w:rPr>
        <w:t>once (11) de septiembre</w:t>
      </w:r>
      <w:r w:rsidRPr="004C4262">
        <w:rPr>
          <w:rFonts w:ascii="Palatino Linotype" w:eastAsia="Calibri" w:hAnsi="Palatino Linotype" w:cs="Arial"/>
          <w:sz w:val="24"/>
          <w:szCs w:val="24"/>
          <w:lang w:eastAsia="es-ES"/>
        </w:rPr>
        <w:t xml:space="preserve"> de dos mil dieciocho,</w:t>
      </w:r>
      <w:r w:rsidRPr="004C4262">
        <w:rPr>
          <w:rFonts w:ascii="Palatino Linotype" w:eastAsia="Calibri" w:hAnsi="Palatino Linotype" w:cs="Times New Roman"/>
          <w:sz w:val="24"/>
          <w:szCs w:val="24"/>
          <w:lang w:eastAsia="es-ES"/>
        </w:rPr>
        <w:t xml:space="preserve"> se presentó </w:t>
      </w:r>
      <w:r w:rsidRPr="004C4262">
        <w:rPr>
          <w:rFonts w:ascii="Palatino Linotype" w:eastAsia="Calibri" w:hAnsi="Palatino Linotype" w:cs="Arial"/>
          <w:sz w:val="24"/>
          <w:szCs w:val="24"/>
          <w:lang w:eastAsia="es-ES"/>
        </w:rPr>
        <w:t xml:space="preserve">ante el </w:t>
      </w:r>
      <w:r w:rsidRPr="004C4262">
        <w:rPr>
          <w:rFonts w:ascii="Palatino Linotype" w:eastAsia="Calibri" w:hAnsi="Palatino Linotype" w:cs="Arial"/>
          <w:b/>
          <w:sz w:val="24"/>
          <w:szCs w:val="24"/>
          <w:lang w:eastAsia="es-ES"/>
        </w:rPr>
        <w:t>SUJETO OBLIGADO</w:t>
      </w:r>
      <w:r w:rsidRPr="004C4262">
        <w:rPr>
          <w:rFonts w:ascii="Palatino Linotype" w:eastAsia="Calibri" w:hAnsi="Palatino Linotype" w:cs="Arial"/>
          <w:sz w:val="24"/>
          <w:szCs w:val="24"/>
          <w:lang w:val="es-ES_tradnl" w:eastAsia="es-ES"/>
        </w:rPr>
        <w:t xml:space="preserve"> vía </w:t>
      </w:r>
      <w:r w:rsidRPr="004C4262">
        <w:rPr>
          <w:rFonts w:ascii="Palatino Linotype" w:eastAsia="Calibri" w:hAnsi="Palatino Linotype" w:cs="Arial"/>
          <w:sz w:val="24"/>
          <w:szCs w:val="24"/>
          <w:lang w:eastAsia="es-ES"/>
        </w:rPr>
        <w:t xml:space="preserve">Sistema de Acceso a la Información Mexiquense </w:t>
      </w:r>
      <w:r w:rsidRPr="004C4262">
        <w:rPr>
          <w:rFonts w:ascii="Palatino Linotype" w:eastAsia="Calibri" w:hAnsi="Palatino Linotype" w:cs="Arial"/>
          <w:b/>
          <w:sz w:val="24"/>
          <w:szCs w:val="24"/>
          <w:lang w:eastAsia="es-ES"/>
        </w:rPr>
        <w:t>(SAIMEX)</w:t>
      </w:r>
      <w:r w:rsidRPr="004C4262">
        <w:rPr>
          <w:rFonts w:ascii="Palatino Linotype" w:eastAsia="Calibri" w:hAnsi="Palatino Linotype" w:cs="Arial"/>
          <w:sz w:val="24"/>
          <w:szCs w:val="24"/>
          <w:lang w:eastAsia="es-ES"/>
        </w:rPr>
        <w:t>, la</w:t>
      </w:r>
      <w:r w:rsidR="000B7524" w:rsidRPr="004C4262">
        <w:rPr>
          <w:rFonts w:ascii="Palatino Linotype" w:eastAsia="Calibri" w:hAnsi="Palatino Linotype" w:cs="Arial"/>
          <w:sz w:val="24"/>
          <w:szCs w:val="24"/>
          <w:lang w:eastAsia="es-ES"/>
        </w:rPr>
        <w:t>s</w:t>
      </w:r>
      <w:r w:rsidRPr="004C4262">
        <w:rPr>
          <w:rFonts w:ascii="Palatino Linotype" w:eastAsia="Calibri" w:hAnsi="Palatino Linotype" w:cs="Arial"/>
          <w:sz w:val="24"/>
          <w:szCs w:val="24"/>
          <w:lang w:eastAsia="es-ES"/>
        </w:rPr>
        <w:t xml:space="preserve"> solicitud</w:t>
      </w:r>
      <w:r w:rsidR="000B7524" w:rsidRPr="004C4262">
        <w:rPr>
          <w:rFonts w:ascii="Palatino Linotype" w:eastAsia="Calibri" w:hAnsi="Palatino Linotype" w:cs="Arial"/>
          <w:sz w:val="24"/>
          <w:szCs w:val="24"/>
          <w:lang w:eastAsia="es-ES"/>
        </w:rPr>
        <w:t>es</w:t>
      </w:r>
      <w:r w:rsidRPr="004C4262">
        <w:rPr>
          <w:rFonts w:ascii="Palatino Linotype" w:eastAsia="Calibri" w:hAnsi="Palatino Linotype" w:cs="Arial"/>
          <w:sz w:val="24"/>
          <w:szCs w:val="24"/>
          <w:lang w:eastAsia="es-ES"/>
        </w:rPr>
        <w:t xml:space="preserve"> de información pública, registrada</w:t>
      </w:r>
      <w:r w:rsidR="000B7524" w:rsidRPr="004C4262">
        <w:rPr>
          <w:rFonts w:ascii="Palatino Linotype" w:eastAsia="Calibri" w:hAnsi="Palatino Linotype" w:cs="Arial"/>
          <w:sz w:val="24"/>
          <w:szCs w:val="24"/>
          <w:lang w:eastAsia="es-ES"/>
        </w:rPr>
        <w:t>s con los</w:t>
      </w:r>
      <w:r w:rsidRPr="004C4262">
        <w:rPr>
          <w:rFonts w:ascii="Palatino Linotype" w:eastAsia="Calibri" w:hAnsi="Palatino Linotype" w:cs="Arial"/>
          <w:sz w:val="24"/>
          <w:szCs w:val="24"/>
          <w:lang w:eastAsia="es-ES"/>
        </w:rPr>
        <w:t xml:space="preserve"> número</w:t>
      </w:r>
      <w:r w:rsidR="000B7524" w:rsidRPr="004C4262">
        <w:rPr>
          <w:rFonts w:ascii="Palatino Linotype" w:eastAsia="Calibri" w:hAnsi="Palatino Linotype" w:cs="Arial"/>
          <w:sz w:val="24"/>
          <w:szCs w:val="24"/>
          <w:lang w:eastAsia="es-ES"/>
        </w:rPr>
        <w:t>s</w:t>
      </w:r>
      <w:r w:rsidRPr="004C4262">
        <w:rPr>
          <w:rFonts w:ascii="Palatino Linotype" w:eastAsia="Times New Roman" w:hAnsi="Palatino Linotype" w:cs="Arial"/>
          <w:b/>
          <w:sz w:val="24"/>
          <w:szCs w:val="24"/>
          <w:lang w:eastAsia="es-ES"/>
        </w:rPr>
        <w:t xml:space="preserve"> </w:t>
      </w:r>
      <w:r w:rsidR="008617C6" w:rsidRPr="004C4262">
        <w:rPr>
          <w:rFonts w:ascii="Palatino Linotype" w:eastAsia="Calibri" w:hAnsi="Palatino Linotype" w:cs="Arial"/>
          <w:b/>
          <w:sz w:val="24"/>
          <w:szCs w:val="24"/>
          <w:lang w:eastAsia="es-ES"/>
        </w:rPr>
        <w:t>00074</w:t>
      </w:r>
      <w:r w:rsidR="000B7524" w:rsidRPr="004C4262">
        <w:rPr>
          <w:rFonts w:ascii="Palatino Linotype" w:eastAsia="Calibri" w:hAnsi="Palatino Linotype" w:cs="Arial"/>
          <w:b/>
          <w:sz w:val="24"/>
          <w:szCs w:val="24"/>
          <w:lang w:eastAsia="es-ES"/>
        </w:rPr>
        <w:t>/JOCOTIT</w:t>
      </w:r>
      <w:r w:rsidRPr="004C4262">
        <w:rPr>
          <w:rFonts w:ascii="Palatino Linotype" w:eastAsia="Calibri" w:hAnsi="Palatino Linotype" w:cs="Arial"/>
          <w:b/>
          <w:sz w:val="24"/>
          <w:szCs w:val="24"/>
          <w:lang w:eastAsia="es-ES"/>
        </w:rPr>
        <w:t>/IP/2018</w:t>
      </w:r>
      <w:r w:rsidR="008617C6" w:rsidRPr="004C4262">
        <w:rPr>
          <w:rFonts w:ascii="Palatino Linotype" w:eastAsia="Calibri" w:hAnsi="Palatino Linotype" w:cs="Arial"/>
          <w:b/>
          <w:sz w:val="24"/>
          <w:szCs w:val="24"/>
          <w:lang w:eastAsia="es-ES"/>
        </w:rPr>
        <w:t xml:space="preserve"> y 00075</w:t>
      </w:r>
      <w:r w:rsidR="000B7524" w:rsidRPr="004C4262">
        <w:rPr>
          <w:rFonts w:ascii="Palatino Linotype" w:eastAsia="Calibri" w:hAnsi="Palatino Linotype" w:cs="Arial"/>
          <w:b/>
          <w:sz w:val="24"/>
          <w:szCs w:val="24"/>
          <w:lang w:eastAsia="es-ES"/>
        </w:rPr>
        <w:t>/JOCOTIT/IP/2018</w:t>
      </w:r>
      <w:r w:rsidRPr="004C4262">
        <w:rPr>
          <w:rFonts w:ascii="Palatino Linotype" w:eastAsia="Times New Roman" w:hAnsi="Palatino Linotype" w:cs="Arial"/>
          <w:b/>
          <w:sz w:val="24"/>
          <w:szCs w:val="24"/>
          <w:lang w:eastAsia="es-ES"/>
        </w:rPr>
        <w:t xml:space="preserve">, </w:t>
      </w:r>
      <w:r w:rsidRPr="004C4262">
        <w:rPr>
          <w:rFonts w:ascii="Palatino Linotype" w:eastAsia="Calibri" w:hAnsi="Palatino Linotype" w:cs="Arial"/>
          <w:sz w:val="24"/>
          <w:szCs w:val="24"/>
          <w:lang w:eastAsia="es-ES"/>
        </w:rPr>
        <w:t>mediante la cual se requirió:</w:t>
      </w:r>
    </w:p>
    <w:p w:rsidR="00E83D15" w:rsidRPr="004C4262" w:rsidRDefault="00E83D15" w:rsidP="004C4262">
      <w:pPr>
        <w:spacing w:after="0" w:line="360" w:lineRule="auto"/>
        <w:ind w:left="426"/>
        <w:contextualSpacing/>
        <w:jc w:val="both"/>
        <w:rPr>
          <w:rFonts w:ascii="Palatino Linotype" w:eastAsia="Calibri" w:hAnsi="Palatino Linotype" w:cs="Arial"/>
          <w:i/>
          <w:sz w:val="24"/>
          <w:szCs w:val="24"/>
          <w:lang w:eastAsia="es-ES"/>
        </w:rPr>
      </w:pPr>
    </w:p>
    <w:p w:rsidR="00E83D15" w:rsidRPr="004C4262" w:rsidRDefault="00E83D15" w:rsidP="004C4262">
      <w:pPr>
        <w:spacing w:after="0" w:line="360" w:lineRule="auto"/>
        <w:ind w:left="426" w:right="567"/>
        <w:contextualSpacing/>
        <w:jc w:val="both"/>
        <w:rPr>
          <w:rFonts w:ascii="Palatino Linotype" w:eastAsia="Calibri" w:hAnsi="Palatino Linotype" w:cs="Arial"/>
          <w:i/>
          <w:szCs w:val="24"/>
          <w:lang w:eastAsia="es-ES"/>
        </w:rPr>
      </w:pPr>
      <w:r w:rsidRPr="004C4262">
        <w:rPr>
          <w:rFonts w:ascii="Palatino Linotype" w:eastAsia="Calibri" w:hAnsi="Palatino Linotype" w:cs="Arial"/>
          <w:i/>
          <w:szCs w:val="24"/>
          <w:lang w:eastAsia="es-ES"/>
        </w:rPr>
        <w:t>“</w:t>
      </w:r>
      <w:r w:rsidR="008617C6" w:rsidRPr="004C4262">
        <w:rPr>
          <w:rFonts w:ascii="Palatino Linotype" w:eastAsia="Calibri" w:hAnsi="Palatino Linotype" w:cs="Arial"/>
          <w:i/>
          <w:szCs w:val="24"/>
          <w:lang w:eastAsia="es-ES"/>
        </w:rPr>
        <w:t xml:space="preserve">SOLICITO LOS ARCHIVOS QUE CONTIENEN EL </w:t>
      </w:r>
      <w:r w:rsidR="008617C6" w:rsidRPr="004C4262">
        <w:rPr>
          <w:rFonts w:ascii="Palatino Linotype" w:eastAsia="Calibri" w:hAnsi="Palatino Linotype" w:cs="Arial"/>
          <w:b/>
          <w:i/>
          <w:szCs w:val="24"/>
          <w:lang w:eastAsia="es-ES"/>
        </w:rPr>
        <w:t xml:space="preserve">ESTADO COMPARATIVO PRESUPUESTAL DE </w:t>
      </w:r>
      <w:r w:rsidR="008617C6" w:rsidRPr="004C4262">
        <w:rPr>
          <w:rFonts w:ascii="Palatino Linotype" w:eastAsia="Calibri" w:hAnsi="Palatino Linotype" w:cs="Arial"/>
          <w:b/>
          <w:i/>
          <w:szCs w:val="24"/>
          <w:u w:val="single"/>
          <w:lang w:eastAsia="es-ES"/>
        </w:rPr>
        <w:t>INGRESOS</w:t>
      </w:r>
      <w:r w:rsidR="008617C6" w:rsidRPr="004C4262">
        <w:rPr>
          <w:rFonts w:ascii="Palatino Linotype" w:eastAsia="Calibri" w:hAnsi="Palatino Linotype" w:cs="Arial"/>
          <w:i/>
          <w:szCs w:val="24"/>
          <w:lang w:eastAsia="es-ES"/>
        </w:rPr>
        <w:t xml:space="preserve"> DE LOS MESES DE </w:t>
      </w:r>
      <w:r w:rsidR="008617C6" w:rsidRPr="004C4262">
        <w:rPr>
          <w:rFonts w:ascii="Palatino Linotype" w:eastAsia="Calibri" w:hAnsi="Palatino Linotype" w:cs="Arial"/>
          <w:b/>
          <w:i/>
          <w:szCs w:val="24"/>
          <w:lang w:eastAsia="es-ES"/>
        </w:rPr>
        <w:t>ENERO, FEBRERO, MARZO, ABRIL, MAYO, JUNIO Y JULIO DE 2018</w:t>
      </w:r>
      <w:r w:rsidR="008617C6" w:rsidRPr="004C4262">
        <w:rPr>
          <w:rFonts w:ascii="Palatino Linotype" w:eastAsia="Calibri" w:hAnsi="Palatino Linotype" w:cs="Arial"/>
          <w:i/>
          <w:szCs w:val="24"/>
          <w:lang w:eastAsia="es-ES"/>
        </w:rPr>
        <w:t xml:space="preserve">. QUE FUERON REMITIDOS </w:t>
      </w:r>
      <w:r w:rsidR="008617C6" w:rsidRPr="004C4262">
        <w:rPr>
          <w:rFonts w:ascii="Palatino Linotype" w:eastAsia="Calibri" w:hAnsi="Palatino Linotype" w:cs="Arial"/>
          <w:i/>
          <w:szCs w:val="24"/>
          <w:lang w:eastAsia="es-ES"/>
        </w:rPr>
        <w:lastRenderedPageBreak/>
        <w:t>POR EL AYUNTAMIENTO DE JOCOTITLAN AL ÓRGANO SUPERIOR DE FISCALIZACIÓN DEL ESTADO DE MÉXICO</w:t>
      </w:r>
      <w:r w:rsidRPr="004C4262">
        <w:rPr>
          <w:rFonts w:ascii="Palatino Linotype" w:eastAsia="Calibri" w:hAnsi="Palatino Linotype" w:cs="Arial"/>
          <w:i/>
          <w:szCs w:val="24"/>
          <w:lang w:eastAsia="es-ES"/>
        </w:rPr>
        <w:t>” (Sic)</w:t>
      </w:r>
    </w:p>
    <w:p w:rsidR="00DA6A98" w:rsidRPr="004C4262" w:rsidRDefault="00DA6A98" w:rsidP="004C4262">
      <w:pPr>
        <w:spacing w:after="0" w:line="360" w:lineRule="auto"/>
        <w:ind w:left="426" w:right="567"/>
        <w:contextualSpacing/>
        <w:jc w:val="both"/>
        <w:rPr>
          <w:rFonts w:ascii="Palatino Linotype" w:eastAsia="Calibri" w:hAnsi="Palatino Linotype" w:cs="Arial"/>
          <w:i/>
          <w:szCs w:val="24"/>
          <w:lang w:eastAsia="es-ES"/>
        </w:rPr>
      </w:pPr>
    </w:p>
    <w:p w:rsidR="00DA6A98" w:rsidRPr="004C4262" w:rsidRDefault="00DA6A98" w:rsidP="004C4262">
      <w:pPr>
        <w:spacing w:after="0" w:line="360" w:lineRule="auto"/>
        <w:ind w:left="426" w:right="567"/>
        <w:contextualSpacing/>
        <w:jc w:val="both"/>
        <w:rPr>
          <w:rFonts w:ascii="Palatino Linotype" w:eastAsia="Calibri" w:hAnsi="Palatino Linotype" w:cs="Arial"/>
          <w:i/>
          <w:szCs w:val="24"/>
          <w:lang w:eastAsia="es-ES"/>
        </w:rPr>
      </w:pPr>
      <w:r w:rsidRPr="004C4262">
        <w:rPr>
          <w:rFonts w:ascii="Palatino Linotype" w:eastAsia="Calibri" w:hAnsi="Palatino Linotype" w:cs="Arial"/>
          <w:i/>
          <w:szCs w:val="24"/>
          <w:lang w:eastAsia="es-ES"/>
        </w:rPr>
        <w:t>“</w:t>
      </w:r>
      <w:r w:rsidR="008617C6" w:rsidRPr="004C4262">
        <w:rPr>
          <w:rFonts w:ascii="Palatino Linotype" w:eastAsia="Calibri" w:hAnsi="Palatino Linotype" w:cs="Arial"/>
          <w:i/>
          <w:szCs w:val="24"/>
          <w:lang w:eastAsia="es-ES"/>
        </w:rPr>
        <w:t xml:space="preserve">SOLICITO LOS ARCHIVOS QUE CONTIENEN EL </w:t>
      </w:r>
      <w:r w:rsidR="008617C6" w:rsidRPr="004C4262">
        <w:rPr>
          <w:rFonts w:ascii="Palatino Linotype" w:eastAsia="Calibri" w:hAnsi="Palatino Linotype" w:cs="Arial"/>
          <w:b/>
          <w:i/>
          <w:szCs w:val="24"/>
          <w:lang w:eastAsia="es-ES"/>
        </w:rPr>
        <w:t xml:space="preserve">ESTADO COMPARATIVO PRESUPUESTAL DE </w:t>
      </w:r>
      <w:r w:rsidR="008617C6" w:rsidRPr="004C4262">
        <w:rPr>
          <w:rFonts w:ascii="Palatino Linotype" w:eastAsia="Calibri" w:hAnsi="Palatino Linotype" w:cs="Arial"/>
          <w:b/>
          <w:i/>
          <w:szCs w:val="24"/>
          <w:u w:val="single"/>
          <w:lang w:eastAsia="es-ES"/>
        </w:rPr>
        <w:t>EGRESOS</w:t>
      </w:r>
      <w:r w:rsidR="008617C6" w:rsidRPr="004C4262">
        <w:rPr>
          <w:rFonts w:ascii="Palatino Linotype" w:eastAsia="Calibri" w:hAnsi="Palatino Linotype" w:cs="Arial"/>
          <w:i/>
          <w:szCs w:val="24"/>
          <w:lang w:eastAsia="es-ES"/>
        </w:rPr>
        <w:t xml:space="preserve"> DE LOS MESES DE </w:t>
      </w:r>
      <w:r w:rsidR="008617C6" w:rsidRPr="004C4262">
        <w:rPr>
          <w:rFonts w:ascii="Palatino Linotype" w:eastAsia="Calibri" w:hAnsi="Palatino Linotype" w:cs="Arial"/>
          <w:b/>
          <w:i/>
          <w:szCs w:val="24"/>
          <w:lang w:eastAsia="es-ES"/>
        </w:rPr>
        <w:t xml:space="preserve">ENERO, FEBRERO, </w:t>
      </w:r>
      <w:bookmarkStart w:id="1" w:name="_GoBack"/>
      <w:bookmarkEnd w:id="1"/>
      <w:r w:rsidR="008617C6" w:rsidRPr="004C4262">
        <w:rPr>
          <w:rFonts w:ascii="Palatino Linotype" w:eastAsia="Calibri" w:hAnsi="Palatino Linotype" w:cs="Arial"/>
          <w:b/>
          <w:i/>
          <w:szCs w:val="24"/>
          <w:lang w:eastAsia="es-ES"/>
        </w:rPr>
        <w:t>MARZO, ABRIL, MAYO, JUNIO Y JULIO</w:t>
      </w:r>
      <w:r w:rsidR="008617C6" w:rsidRPr="004C4262">
        <w:rPr>
          <w:rFonts w:ascii="Palatino Linotype" w:eastAsia="Calibri" w:hAnsi="Palatino Linotype" w:cs="Arial"/>
          <w:i/>
          <w:szCs w:val="24"/>
          <w:lang w:eastAsia="es-ES"/>
        </w:rPr>
        <w:t xml:space="preserve"> DE 2018. QUE FUERON REMITIDOS POR EL AYUNTAMIENTO DE JOCOTITLAN AL ÓRGANO SUPERIOR DE FISCALIZACIÓN DEL ESTADO DE MÉXICO.</w:t>
      </w:r>
      <w:r w:rsidRPr="004C4262">
        <w:rPr>
          <w:rFonts w:ascii="Palatino Linotype" w:eastAsia="Calibri" w:hAnsi="Palatino Linotype" w:cs="Arial"/>
          <w:i/>
          <w:szCs w:val="24"/>
          <w:lang w:eastAsia="es-ES"/>
        </w:rPr>
        <w:t>”(SIC)</w:t>
      </w:r>
    </w:p>
    <w:p w:rsidR="00DA6A98" w:rsidRPr="004C4262" w:rsidRDefault="00DA6A98" w:rsidP="004C4262">
      <w:pPr>
        <w:spacing w:after="0" w:line="360" w:lineRule="auto"/>
        <w:ind w:left="426" w:right="567"/>
        <w:contextualSpacing/>
        <w:jc w:val="both"/>
        <w:rPr>
          <w:rFonts w:ascii="Palatino Linotype" w:eastAsia="Calibri" w:hAnsi="Palatino Linotype" w:cs="Arial"/>
          <w:i/>
          <w:sz w:val="24"/>
          <w:szCs w:val="24"/>
          <w:lang w:eastAsia="es-ES"/>
        </w:rPr>
      </w:pPr>
    </w:p>
    <w:p w:rsidR="00E83D15" w:rsidRPr="004C4262" w:rsidRDefault="00E83D15" w:rsidP="004C4262">
      <w:pPr>
        <w:numPr>
          <w:ilvl w:val="0"/>
          <w:numId w:val="1"/>
        </w:numPr>
        <w:spacing w:after="0" w:line="360" w:lineRule="auto"/>
        <w:contextualSpacing/>
        <w:jc w:val="both"/>
        <w:rPr>
          <w:rFonts w:ascii="Palatino Linotype" w:eastAsia="Times New Roman" w:hAnsi="Palatino Linotype" w:cs="Arial"/>
          <w:sz w:val="24"/>
          <w:szCs w:val="24"/>
          <w:lang w:eastAsia="es-ES"/>
        </w:rPr>
      </w:pPr>
      <w:r w:rsidRPr="004C4262">
        <w:rPr>
          <w:rFonts w:ascii="Palatino Linotype" w:eastAsia="Times New Roman" w:hAnsi="Palatino Linotype" w:cs="Arial"/>
          <w:sz w:val="24"/>
          <w:szCs w:val="24"/>
          <w:lang w:eastAsia="es-ES"/>
        </w:rPr>
        <w:t>Señaló como modalidad de entrega de la información</w:t>
      </w:r>
      <w:r w:rsidRPr="004C4262">
        <w:rPr>
          <w:rFonts w:ascii="Palatino Linotype" w:eastAsia="Times New Roman" w:hAnsi="Palatino Linotype" w:cs="Arial"/>
          <w:b/>
          <w:sz w:val="24"/>
          <w:szCs w:val="24"/>
          <w:lang w:eastAsia="es-ES"/>
        </w:rPr>
        <w:t>:</w:t>
      </w:r>
      <w:r w:rsidRPr="004C4262">
        <w:rPr>
          <w:rFonts w:ascii="Palatino Linotype" w:eastAsia="Times New Roman" w:hAnsi="Palatino Linotype" w:cs="Arial"/>
          <w:sz w:val="24"/>
          <w:szCs w:val="24"/>
          <w:lang w:eastAsia="es-ES"/>
        </w:rPr>
        <w:t xml:space="preserve"> </w:t>
      </w:r>
      <w:r w:rsidRPr="004C4262">
        <w:rPr>
          <w:rFonts w:ascii="Palatino Linotype" w:eastAsia="Times New Roman" w:hAnsi="Palatino Linotype" w:cs="Arial"/>
          <w:b/>
          <w:sz w:val="24"/>
          <w:szCs w:val="24"/>
          <w:lang w:eastAsia="es-ES"/>
        </w:rPr>
        <w:t>a través de SAIMEX.</w:t>
      </w:r>
    </w:p>
    <w:p w:rsidR="008617C6" w:rsidRPr="004C4262" w:rsidRDefault="008617C6" w:rsidP="004C4262">
      <w:pPr>
        <w:spacing w:after="0" w:line="360" w:lineRule="auto"/>
        <w:ind w:left="360"/>
        <w:contextualSpacing/>
        <w:jc w:val="both"/>
        <w:rPr>
          <w:rFonts w:ascii="Palatino Linotype" w:eastAsia="Times New Roman" w:hAnsi="Palatino Linotype" w:cs="Arial"/>
          <w:sz w:val="24"/>
          <w:szCs w:val="24"/>
          <w:lang w:eastAsia="es-ES"/>
        </w:rPr>
      </w:pPr>
    </w:p>
    <w:p w:rsidR="008617C6" w:rsidRPr="004C4262" w:rsidRDefault="008617C6" w:rsidP="004C4262">
      <w:pPr>
        <w:numPr>
          <w:ilvl w:val="0"/>
          <w:numId w:val="2"/>
        </w:numPr>
        <w:spacing w:after="0" w:line="360" w:lineRule="auto"/>
        <w:ind w:left="0" w:firstLine="0"/>
        <w:contextualSpacing/>
        <w:jc w:val="both"/>
        <w:rPr>
          <w:rFonts w:ascii="Palatino Linotype" w:hAnsi="Palatino Linotype"/>
          <w:sz w:val="24"/>
          <w:szCs w:val="24"/>
          <w:lang w:eastAsia="es-ES"/>
        </w:rPr>
      </w:pPr>
      <w:r w:rsidRPr="004C4262">
        <w:rPr>
          <w:rFonts w:ascii="Palatino Linotype" w:hAnsi="Palatino Linotype"/>
          <w:sz w:val="24"/>
          <w:szCs w:val="24"/>
          <w:lang w:eastAsia="es-ES"/>
        </w:rPr>
        <w:t>En fecha dos</w:t>
      </w:r>
      <w:r w:rsidR="003338ED" w:rsidRPr="004C4262">
        <w:rPr>
          <w:rFonts w:ascii="Palatino Linotype" w:hAnsi="Palatino Linotype"/>
          <w:sz w:val="24"/>
          <w:szCs w:val="24"/>
          <w:lang w:eastAsia="es-ES"/>
        </w:rPr>
        <w:t xml:space="preserve"> (02) </w:t>
      </w:r>
      <w:r w:rsidRPr="004C4262">
        <w:rPr>
          <w:rFonts w:ascii="Palatino Linotype" w:hAnsi="Palatino Linotype"/>
          <w:sz w:val="24"/>
          <w:szCs w:val="24"/>
          <w:lang w:eastAsia="es-ES"/>
        </w:rPr>
        <w:t xml:space="preserve"> de octubre de dos mil dieciocho el </w:t>
      </w:r>
      <w:r w:rsidRPr="004C4262">
        <w:rPr>
          <w:rFonts w:ascii="Palatino Linotype" w:hAnsi="Palatino Linotype"/>
          <w:b/>
          <w:sz w:val="24"/>
          <w:szCs w:val="24"/>
          <w:lang w:eastAsia="es-ES"/>
        </w:rPr>
        <w:t>SUJETO OBLIDADO</w:t>
      </w:r>
      <w:r w:rsidRPr="004C4262">
        <w:rPr>
          <w:rFonts w:ascii="Palatino Linotype" w:hAnsi="Palatino Linotype"/>
          <w:sz w:val="24"/>
          <w:szCs w:val="24"/>
          <w:lang w:eastAsia="es-ES"/>
        </w:rPr>
        <w:t xml:space="preserve">  solicito prorroga, para lo cual emitió su acuerdo 01/SE/33/CT/2018</w:t>
      </w:r>
      <w:r w:rsidR="003338ED" w:rsidRPr="004C4262">
        <w:rPr>
          <w:rFonts w:ascii="Palatino Linotype" w:hAnsi="Palatino Linotype"/>
          <w:sz w:val="24"/>
          <w:szCs w:val="24"/>
          <w:lang w:eastAsia="es-ES"/>
        </w:rPr>
        <w:t xml:space="preserve"> correspondiente a la trigésima tercera sesión extraordinaria del Comité de Transparencia,  mediante el cual se solicita la ampliación de término para emitir las respuesta correspondientes.</w:t>
      </w:r>
    </w:p>
    <w:p w:rsidR="008617C6" w:rsidRPr="004C4262" w:rsidRDefault="008617C6" w:rsidP="004C4262">
      <w:pPr>
        <w:spacing w:after="0" w:line="360" w:lineRule="auto"/>
        <w:contextualSpacing/>
        <w:jc w:val="both"/>
        <w:rPr>
          <w:rFonts w:ascii="Palatino Linotype" w:hAnsi="Palatino Linotype"/>
          <w:sz w:val="24"/>
          <w:szCs w:val="24"/>
          <w:lang w:eastAsia="es-ES"/>
        </w:rPr>
      </w:pPr>
    </w:p>
    <w:p w:rsidR="008617C6" w:rsidRPr="004C4262" w:rsidRDefault="008617C6" w:rsidP="004C4262">
      <w:pPr>
        <w:numPr>
          <w:ilvl w:val="0"/>
          <w:numId w:val="2"/>
        </w:numPr>
        <w:spacing w:after="0" w:line="360" w:lineRule="auto"/>
        <w:ind w:left="0" w:firstLine="0"/>
        <w:contextualSpacing/>
        <w:jc w:val="both"/>
        <w:rPr>
          <w:rFonts w:ascii="Palatino Linotype" w:hAnsi="Palatino Linotype"/>
          <w:sz w:val="24"/>
          <w:szCs w:val="24"/>
          <w:lang w:eastAsia="es-ES"/>
        </w:rPr>
      </w:pPr>
      <w:r w:rsidRPr="004C4262">
        <w:rPr>
          <w:rFonts w:ascii="Palatino Linotype" w:hAnsi="Palatino Linotype"/>
          <w:sz w:val="24"/>
          <w:szCs w:val="24"/>
          <w:lang w:eastAsia="es-ES"/>
        </w:rPr>
        <w:t xml:space="preserve">El día </w:t>
      </w:r>
      <w:r w:rsidR="003338ED" w:rsidRPr="004C4262">
        <w:rPr>
          <w:rFonts w:ascii="Palatino Linotype" w:hAnsi="Palatino Linotype"/>
          <w:sz w:val="24"/>
          <w:szCs w:val="24"/>
          <w:lang w:eastAsia="es-ES"/>
        </w:rPr>
        <w:t>once</w:t>
      </w:r>
      <w:r w:rsidRPr="004C4262">
        <w:rPr>
          <w:rFonts w:ascii="Palatino Linotype" w:hAnsi="Palatino Linotype"/>
          <w:sz w:val="24"/>
          <w:szCs w:val="24"/>
          <w:lang w:eastAsia="es-ES"/>
        </w:rPr>
        <w:t xml:space="preserve"> (</w:t>
      </w:r>
      <w:r w:rsidR="003338ED" w:rsidRPr="004C4262">
        <w:rPr>
          <w:rFonts w:ascii="Palatino Linotype" w:hAnsi="Palatino Linotype"/>
          <w:sz w:val="24"/>
          <w:szCs w:val="24"/>
          <w:lang w:eastAsia="es-ES"/>
        </w:rPr>
        <w:t>11</w:t>
      </w:r>
      <w:r w:rsidRPr="004C4262">
        <w:rPr>
          <w:rFonts w:ascii="Palatino Linotype" w:hAnsi="Palatino Linotype"/>
          <w:sz w:val="24"/>
          <w:szCs w:val="24"/>
          <w:lang w:eastAsia="es-ES"/>
        </w:rPr>
        <w:t xml:space="preserve">) octubre de dos mil dieciocho </w:t>
      </w:r>
      <w:r w:rsidR="00E83D15" w:rsidRPr="004C4262">
        <w:rPr>
          <w:rFonts w:ascii="Palatino Linotype" w:hAnsi="Palatino Linotype"/>
          <w:sz w:val="24"/>
          <w:szCs w:val="24"/>
          <w:lang w:eastAsia="es-ES"/>
        </w:rPr>
        <w:t xml:space="preserve">el </w:t>
      </w:r>
      <w:r w:rsidR="00E83D15" w:rsidRPr="004C4262">
        <w:rPr>
          <w:rFonts w:ascii="Palatino Linotype" w:hAnsi="Palatino Linotype"/>
          <w:b/>
          <w:sz w:val="24"/>
          <w:szCs w:val="24"/>
          <w:lang w:eastAsia="es-ES"/>
        </w:rPr>
        <w:t xml:space="preserve">SUJETO OBLIGADO </w:t>
      </w:r>
      <w:r w:rsidRPr="004C4262">
        <w:rPr>
          <w:rFonts w:ascii="Palatino Linotype" w:hAnsi="Palatino Linotype"/>
          <w:sz w:val="24"/>
          <w:szCs w:val="24"/>
          <w:lang w:eastAsia="es-ES"/>
        </w:rPr>
        <w:t>presentó su</w:t>
      </w:r>
      <w:r w:rsidR="003338ED" w:rsidRPr="004C4262">
        <w:rPr>
          <w:rFonts w:ascii="Palatino Linotype" w:hAnsi="Palatino Linotype"/>
          <w:sz w:val="24"/>
          <w:szCs w:val="24"/>
          <w:lang w:eastAsia="es-ES"/>
        </w:rPr>
        <w:t>s</w:t>
      </w:r>
      <w:r w:rsidRPr="004C4262">
        <w:rPr>
          <w:rFonts w:ascii="Palatino Linotype" w:hAnsi="Palatino Linotype"/>
          <w:b/>
          <w:sz w:val="24"/>
          <w:szCs w:val="24"/>
          <w:lang w:eastAsia="es-ES"/>
        </w:rPr>
        <w:t xml:space="preserve"> </w:t>
      </w:r>
      <w:r w:rsidRPr="004C4262">
        <w:rPr>
          <w:rFonts w:ascii="Palatino Linotype" w:hAnsi="Palatino Linotype"/>
          <w:sz w:val="24"/>
          <w:szCs w:val="24"/>
          <w:lang w:eastAsia="es-ES"/>
        </w:rPr>
        <w:t xml:space="preserve">respuesta a las solicitudes de información la cuales consisten en diversos archivos </w:t>
      </w:r>
      <w:r w:rsidR="003338ED" w:rsidRPr="004C4262">
        <w:rPr>
          <w:rFonts w:ascii="Palatino Linotype" w:hAnsi="Palatino Linotype"/>
          <w:sz w:val="24"/>
          <w:szCs w:val="24"/>
          <w:lang w:eastAsia="es-ES"/>
        </w:rPr>
        <w:t xml:space="preserve">que corresponde a los archivos que contienen el estado comparativo presupuestal de ingresos y egresos de los meses de enero, febrero, marzo, abril, mayo, junio y julio de 2018 que fueron remitidos por el Ayuntamiento de </w:t>
      </w:r>
      <w:proofErr w:type="spellStart"/>
      <w:r w:rsidR="003338ED" w:rsidRPr="004C4262">
        <w:rPr>
          <w:rFonts w:ascii="Palatino Linotype" w:hAnsi="Palatino Linotype"/>
          <w:sz w:val="24"/>
          <w:szCs w:val="24"/>
          <w:lang w:eastAsia="es-ES"/>
        </w:rPr>
        <w:t>Jocotitlán</w:t>
      </w:r>
      <w:proofErr w:type="spellEnd"/>
      <w:r w:rsidR="003338ED" w:rsidRPr="004C4262">
        <w:rPr>
          <w:rFonts w:ascii="Palatino Linotype" w:hAnsi="Palatino Linotype"/>
          <w:sz w:val="24"/>
          <w:szCs w:val="24"/>
          <w:lang w:eastAsia="es-ES"/>
        </w:rPr>
        <w:t xml:space="preserve"> al Órgano Superior de Fiscalización del Estado de México.</w:t>
      </w:r>
    </w:p>
    <w:p w:rsidR="00E83D15" w:rsidRPr="004C4262" w:rsidRDefault="00E83D15" w:rsidP="004C4262">
      <w:pPr>
        <w:spacing w:after="0" w:line="360" w:lineRule="auto"/>
        <w:contextualSpacing/>
        <w:jc w:val="both"/>
        <w:rPr>
          <w:rFonts w:ascii="Palatino Linotype" w:eastAsia="Calibri" w:hAnsi="Palatino Linotype" w:cs="Arial"/>
          <w:sz w:val="24"/>
          <w:szCs w:val="24"/>
          <w:lang w:eastAsia="es-ES"/>
        </w:rPr>
      </w:pPr>
    </w:p>
    <w:p w:rsidR="00E83D15" w:rsidRPr="004C4262" w:rsidRDefault="00E83D15" w:rsidP="004C4262">
      <w:pPr>
        <w:numPr>
          <w:ilvl w:val="0"/>
          <w:numId w:val="2"/>
        </w:numPr>
        <w:spacing w:after="0" w:line="360" w:lineRule="auto"/>
        <w:ind w:left="0" w:firstLine="0"/>
        <w:contextualSpacing/>
        <w:jc w:val="both"/>
        <w:rPr>
          <w:rFonts w:ascii="Palatino Linotype" w:eastAsia="Calibri" w:hAnsi="Palatino Linotype" w:cs="Arial"/>
          <w:sz w:val="24"/>
          <w:szCs w:val="24"/>
          <w:lang w:eastAsia="es-ES"/>
        </w:rPr>
      </w:pPr>
      <w:r w:rsidRPr="004C4262">
        <w:rPr>
          <w:rFonts w:ascii="Palatino Linotype" w:eastAsia="Times New Roman" w:hAnsi="Palatino Linotype" w:cs="Arial"/>
          <w:sz w:val="24"/>
          <w:szCs w:val="24"/>
          <w:lang w:eastAsia="es-ES"/>
        </w:rPr>
        <w:t xml:space="preserve">El día </w:t>
      </w:r>
      <w:r w:rsidR="003338ED" w:rsidRPr="004C4262">
        <w:rPr>
          <w:rFonts w:ascii="Palatino Linotype" w:eastAsia="Times New Roman" w:hAnsi="Palatino Linotype" w:cs="Arial"/>
          <w:b/>
          <w:sz w:val="24"/>
          <w:szCs w:val="24"/>
          <w:lang w:eastAsia="es-ES"/>
        </w:rPr>
        <w:t>primero</w:t>
      </w:r>
      <w:r w:rsidR="001E59ED" w:rsidRPr="004C4262">
        <w:rPr>
          <w:rFonts w:ascii="Palatino Linotype" w:eastAsia="Times New Roman" w:hAnsi="Palatino Linotype" w:cs="Arial"/>
          <w:b/>
          <w:sz w:val="24"/>
          <w:szCs w:val="24"/>
          <w:lang w:eastAsia="es-ES"/>
        </w:rPr>
        <w:t xml:space="preserve"> (</w:t>
      </w:r>
      <w:r w:rsidR="003338ED" w:rsidRPr="004C4262">
        <w:rPr>
          <w:rFonts w:ascii="Palatino Linotype" w:eastAsia="Times New Roman" w:hAnsi="Palatino Linotype" w:cs="Arial"/>
          <w:b/>
          <w:sz w:val="24"/>
          <w:szCs w:val="24"/>
          <w:lang w:eastAsia="es-ES"/>
        </w:rPr>
        <w:t>1</w:t>
      </w:r>
      <w:r w:rsidR="001E59ED" w:rsidRPr="004C4262">
        <w:rPr>
          <w:rFonts w:ascii="Palatino Linotype" w:eastAsia="Times New Roman" w:hAnsi="Palatino Linotype" w:cs="Arial"/>
          <w:b/>
          <w:sz w:val="24"/>
          <w:szCs w:val="24"/>
          <w:lang w:eastAsia="es-ES"/>
        </w:rPr>
        <w:t xml:space="preserve">) de </w:t>
      </w:r>
      <w:r w:rsidR="003338ED" w:rsidRPr="004C4262">
        <w:rPr>
          <w:rFonts w:ascii="Palatino Linotype" w:eastAsia="Times New Roman" w:hAnsi="Palatino Linotype" w:cs="Arial"/>
          <w:b/>
          <w:sz w:val="24"/>
          <w:szCs w:val="24"/>
          <w:lang w:eastAsia="es-ES"/>
        </w:rPr>
        <w:t>noviembre</w:t>
      </w:r>
      <w:r w:rsidR="003338ED" w:rsidRPr="004C4262">
        <w:rPr>
          <w:rFonts w:ascii="Palatino Linotype" w:eastAsia="Times New Roman" w:hAnsi="Palatino Linotype" w:cs="Arial"/>
          <w:sz w:val="24"/>
          <w:szCs w:val="24"/>
          <w:lang w:eastAsia="es-ES"/>
        </w:rPr>
        <w:t xml:space="preserve"> de</w:t>
      </w:r>
      <w:r w:rsidRPr="004C4262">
        <w:rPr>
          <w:rFonts w:ascii="Palatino Linotype" w:eastAsia="Times New Roman" w:hAnsi="Palatino Linotype" w:cs="Arial"/>
          <w:sz w:val="24"/>
          <w:szCs w:val="24"/>
          <w:lang w:eastAsia="es-ES"/>
        </w:rPr>
        <w:t xml:space="preserve"> dos mil dieciocho, estando en tiempo y forma, se </w:t>
      </w:r>
      <w:r w:rsidRPr="004C4262">
        <w:rPr>
          <w:rFonts w:ascii="Palatino Linotype" w:eastAsia="MS Mincho" w:hAnsi="Palatino Linotype"/>
          <w:sz w:val="24"/>
          <w:szCs w:val="24"/>
          <w:lang w:val="es-ES_tradnl" w:eastAsia="es-ES"/>
        </w:rPr>
        <w:t>interpuso el recurso de revisión por parte d</w:t>
      </w:r>
      <w:r w:rsidR="003338ED" w:rsidRPr="004C4262">
        <w:rPr>
          <w:rFonts w:ascii="Palatino Linotype" w:eastAsia="MS Mincho" w:hAnsi="Palatino Linotype"/>
          <w:sz w:val="24"/>
          <w:szCs w:val="24"/>
          <w:lang w:val="es-ES_tradnl" w:eastAsia="es-ES"/>
        </w:rPr>
        <w:t xml:space="preserve">e </w:t>
      </w:r>
      <w:r w:rsidR="00D4637E" w:rsidRPr="00D4637E">
        <w:rPr>
          <w:rFonts w:ascii="Palatino Linotype" w:eastAsia="MS Mincho" w:hAnsi="Palatino Linotype"/>
          <w:b/>
          <w:sz w:val="24"/>
          <w:szCs w:val="24"/>
          <w:highlight w:val="black"/>
          <w:lang w:val="es-ES_tradnl" w:eastAsia="es-ES"/>
        </w:rPr>
        <w:t>------</w:t>
      </w:r>
      <w:r w:rsidRPr="004C4262">
        <w:rPr>
          <w:rFonts w:ascii="Palatino Linotype" w:eastAsia="MS Mincho" w:hAnsi="Palatino Linotype"/>
          <w:b/>
          <w:sz w:val="24"/>
          <w:szCs w:val="24"/>
          <w:lang w:val="es-ES_tradnl" w:eastAsia="es-ES"/>
        </w:rPr>
        <w:t>,</w:t>
      </w:r>
      <w:r w:rsidRPr="004C4262">
        <w:rPr>
          <w:rFonts w:ascii="Palatino Linotype" w:eastAsia="MS Mincho" w:hAnsi="Palatino Linotype"/>
          <w:sz w:val="24"/>
          <w:szCs w:val="24"/>
          <w:lang w:val="es-ES_tradnl" w:eastAsia="es-ES"/>
        </w:rPr>
        <w:t xml:space="preserve"> en contra de la  </w:t>
      </w:r>
      <w:r w:rsidR="003338ED" w:rsidRPr="004C4262">
        <w:rPr>
          <w:rFonts w:ascii="Palatino Linotype" w:eastAsia="MS Mincho" w:hAnsi="Palatino Linotype"/>
          <w:sz w:val="24"/>
          <w:szCs w:val="24"/>
          <w:lang w:val="es-ES_tradnl" w:eastAsia="es-ES"/>
        </w:rPr>
        <w:t>r</w:t>
      </w:r>
      <w:r w:rsidRPr="004C4262">
        <w:rPr>
          <w:rFonts w:ascii="Palatino Linotype" w:eastAsia="MS Mincho" w:hAnsi="Palatino Linotype"/>
          <w:sz w:val="24"/>
          <w:szCs w:val="24"/>
          <w:lang w:val="es-ES_tradnl" w:eastAsia="es-ES"/>
        </w:rPr>
        <w:t>espuesta,</w:t>
      </w:r>
      <w:r w:rsidRPr="004C4262">
        <w:rPr>
          <w:rFonts w:ascii="Palatino Linotype" w:eastAsia="Times New Roman" w:hAnsi="Palatino Linotype" w:cs="Arial"/>
          <w:sz w:val="24"/>
          <w:szCs w:val="24"/>
          <w:lang w:eastAsia="es-ES"/>
        </w:rPr>
        <w:t xml:space="preserve"> señalando </w:t>
      </w:r>
      <w:r w:rsidR="003338ED" w:rsidRPr="004C4262">
        <w:rPr>
          <w:rFonts w:ascii="Palatino Linotype" w:eastAsia="Times New Roman" w:hAnsi="Palatino Linotype" w:cs="Arial"/>
          <w:sz w:val="24"/>
          <w:szCs w:val="24"/>
          <w:lang w:eastAsia="es-ES"/>
        </w:rPr>
        <w:t xml:space="preserve">en los mismo términos </w:t>
      </w:r>
      <w:r w:rsidRPr="004C4262">
        <w:rPr>
          <w:rFonts w:ascii="Palatino Linotype" w:eastAsia="MS Mincho" w:hAnsi="Palatino Linotype"/>
          <w:sz w:val="24"/>
          <w:szCs w:val="24"/>
          <w:lang w:val="es-ES_tradnl" w:eastAsia="es-ES"/>
        </w:rPr>
        <w:t>como acto impugnado y motivos de inconformidad</w:t>
      </w:r>
      <w:r w:rsidRPr="004C4262">
        <w:rPr>
          <w:rFonts w:ascii="Palatino Linotype" w:eastAsia="Times New Roman" w:hAnsi="Palatino Linotype" w:cs="Arial"/>
          <w:sz w:val="24"/>
          <w:szCs w:val="24"/>
          <w:lang w:val="es-MX" w:eastAsia="es-ES"/>
        </w:rPr>
        <w:t xml:space="preserve"> lo siguiente:</w:t>
      </w:r>
    </w:p>
    <w:p w:rsidR="00E83D15" w:rsidRPr="004C4262" w:rsidRDefault="00E83D15" w:rsidP="004C4262">
      <w:pPr>
        <w:spacing w:after="0" w:line="360" w:lineRule="auto"/>
        <w:contextualSpacing/>
        <w:jc w:val="both"/>
        <w:rPr>
          <w:rFonts w:ascii="Palatino Linotype" w:eastAsia="Calibri" w:hAnsi="Palatino Linotype" w:cs="Arial"/>
          <w:sz w:val="24"/>
          <w:szCs w:val="24"/>
          <w:lang w:eastAsia="es-ES"/>
        </w:rPr>
      </w:pPr>
    </w:p>
    <w:p w:rsidR="00E83D15" w:rsidRPr="004C4262" w:rsidRDefault="00E83D15" w:rsidP="004C4262">
      <w:pPr>
        <w:numPr>
          <w:ilvl w:val="0"/>
          <w:numId w:val="3"/>
        </w:numPr>
        <w:spacing w:after="0" w:line="360" w:lineRule="auto"/>
        <w:ind w:left="709" w:right="567"/>
        <w:contextualSpacing/>
        <w:jc w:val="both"/>
        <w:rPr>
          <w:rFonts w:ascii="Palatino Linotype" w:eastAsia="MS Mincho" w:hAnsi="Palatino Linotype" w:cs="Times New Roman"/>
          <w:i/>
          <w:szCs w:val="24"/>
          <w:lang w:eastAsia="es-ES"/>
        </w:rPr>
      </w:pPr>
      <w:r w:rsidRPr="004C4262">
        <w:rPr>
          <w:rFonts w:ascii="Palatino Linotype" w:eastAsia="MS Gothic" w:hAnsi="Palatino Linotype" w:cs="Times New Roman"/>
          <w:b/>
          <w:szCs w:val="24"/>
        </w:rPr>
        <w:t>Acto impugnado;</w:t>
      </w:r>
      <w:r w:rsidRPr="004C4262">
        <w:rPr>
          <w:rFonts w:ascii="Palatino Linotype" w:eastAsia="MS Mincho" w:hAnsi="Palatino Linotype" w:cs="Times New Roman"/>
          <w:i/>
          <w:szCs w:val="24"/>
          <w:lang w:val="es-ES_tradnl" w:eastAsia="es-ES"/>
        </w:rPr>
        <w:t xml:space="preserve"> </w:t>
      </w:r>
    </w:p>
    <w:p w:rsidR="00E83D15" w:rsidRPr="004C4262" w:rsidRDefault="00E83D15" w:rsidP="004C4262">
      <w:pPr>
        <w:spacing w:after="0" w:line="360" w:lineRule="auto"/>
        <w:ind w:left="709" w:right="567"/>
        <w:contextualSpacing/>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i/>
          <w:szCs w:val="24"/>
          <w:lang w:val="es-ES_tradnl" w:eastAsia="es-ES"/>
        </w:rPr>
        <w:t xml:space="preserve"> “</w:t>
      </w:r>
      <w:r w:rsidR="003338ED" w:rsidRPr="004C4262">
        <w:rPr>
          <w:rFonts w:ascii="Palatino Linotype" w:eastAsia="MS Mincho" w:hAnsi="Palatino Linotype" w:cs="Times New Roman"/>
          <w:i/>
          <w:szCs w:val="24"/>
          <w:lang w:eastAsia="es-ES"/>
        </w:rPr>
        <w:t>LA INFORMACIÓN QUE PROPORCIONA EL SUJETO OBLIGADO ES ILEGIBLE, NO SE PUEDE LEER</w:t>
      </w:r>
      <w:r w:rsidRPr="004C4262">
        <w:rPr>
          <w:rFonts w:ascii="Palatino Linotype" w:eastAsia="MS Mincho" w:hAnsi="Palatino Linotype" w:cs="Times New Roman"/>
          <w:i/>
          <w:szCs w:val="24"/>
          <w:lang w:val="es-ES_tradnl" w:eastAsia="es-ES"/>
        </w:rPr>
        <w:t>” (Sic)</w:t>
      </w:r>
    </w:p>
    <w:p w:rsidR="00E83D15" w:rsidRPr="004C4262" w:rsidRDefault="00E83D15" w:rsidP="004C4262">
      <w:pPr>
        <w:spacing w:after="0" w:line="360" w:lineRule="auto"/>
        <w:ind w:left="709" w:right="567"/>
        <w:contextualSpacing/>
        <w:jc w:val="both"/>
        <w:rPr>
          <w:rFonts w:ascii="Palatino Linotype" w:eastAsia="MS Mincho" w:hAnsi="Palatino Linotype" w:cs="Times New Roman"/>
          <w:i/>
          <w:szCs w:val="24"/>
          <w:lang w:val="es-ES_tradnl" w:eastAsia="es-ES"/>
        </w:rPr>
      </w:pPr>
    </w:p>
    <w:p w:rsidR="00E83D15" w:rsidRPr="004C4262" w:rsidRDefault="00E83D15" w:rsidP="004C4262">
      <w:pPr>
        <w:numPr>
          <w:ilvl w:val="0"/>
          <w:numId w:val="3"/>
        </w:numPr>
        <w:spacing w:after="0" w:line="360" w:lineRule="auto"/>
        <w:ind w:left="709" w:right="567" w:hanging="283"/>
        <w:contextualSpacing/>
        <w:jc w:val="both"/>
        <w:rPr>
          <w:rFonts w:ascii="Palatino Linotype" w:eastAsia="MS Mincho" w:hAnsi="Palatino Linotype" w:cs="Times New Roman"/>
          <w:i/>
          <w:szCs w:val="24"/>
          <w:lang w:val="es-ES_tradnl" w:eastAsia="es-ES"/>
        </w:rPr>
      </w:pPr>
      <w:r w:rsidRPr="004C4262">
        <w:rPr>
          <w:rFonts w:ascii="Palatino Linotype" w:eastAsia="MS Gothic" w:hAnsi="Palatino Linotype" w:cs="Times New Roman"/>
          <w:b/>
          <w:szCs w:val="24"/>
        </w:rPr>
        <w:t>Razones o Motivos de inconformidad</w:t>
      </w:r>
      <w:r w:rsidRPr="004C4262">
        <w:rPr>
          <w:rFonts w:ascii="Palatino Linotype" w:eastAsia="MS Mincho" w:hAnsi="Palatino Linotype" w:cs="Times New Roman"/>
          <w:i/>
          <w:szCs w:val="24"/>
          <w:lang w:val="es-ES_tradnl" w:eastAsia="es-ES"/>
        </w:rPr>
        <w:t xml:space="preserve">: </w:t>
      </w:r>
    </w:p>
    <w:p w:rsidR="00E83D15" w:rsidRPr="004C4262" w:rsidRDefault="00E83D15" w:rsidP="004C4262">
      <w:pPr>
        <w:spacing w:after="0" w:line="360" w:lineRule="auto"/>
        <w:ind w:left="709" w:right="567"/>
        <w:contextualSpacing/>
        <w:jc w:val="both"/>
        <w:rPr>
          <w:rFonts w:ascii="Palatino Linotype" w:eastAsia="MS Mincho" w:hAnsi="Palatino Linotype" w:cs="Times New Roman"/>
          <w:i/>
          <w:szCs w:val="24"/>
          <w:lang w:eastAsia="es-ES"/>
        </w:rPr>
      </w:pPr>
      <w:r w:rsidRPr="004C4262">
        <w:rPr>
          <w:rFonts w:ascii="Palatino Linotype" w:eastAsia="MS Mincho" w:hAnsi="Palatino Linotype" w:cs="Times New Roman"/>
          <w:i/>
          <w:szCs w:val="24"/>
          <w:lang w:eastAsia="es-ES"/>
        </w:rPr>
        <w:t>“</w:t>
      </w:r>
      <w:r w:rsidR="003338ED" w:rsidRPr="004C4262">
        <w:rPr>
          <w:rFonts w:ascii="Palatino Linotype" w:eastAsia="MS Mincho" w:hAnsi="Palatino Linotype" w:cs="Times New Roman"/>
          <w:i/>
          <w:szCs w:val="24"/>
          <w:lang w:eastAsia="es-ES"/>
        </w:rPr>
        <w:t>DE LA INFORMACIÓN ENVIADA POR EL SUJETO OBLIGADO ÚNICAMENTE LOS ARCHIVOS QUE CONTIENEN LA INFORMACIÓN DE LOS MESE DE ABRIL, JUNIO Y JULIO SI SE PUEDEN LEER, LOS DE LOS DEMÁS MESES SON ILEGIBLES</w:t>
      </w:r>
      <w:r w:rsidRPr="004C4262">
        <w:rPr>
          <w:rFonts w:ascii="Palatino Linotype" w:eastAsia="MS Mincho" w:hAnsi="Palatino Linotype" w:cs="Times New Roman"/>
          <w:i/>
          <w:szCs w:val="24"/>
          <w:lang w:eastAsia="es-ES"/>
        </w:rPr>
        <w:t>.” (</w:t>
      </w:r>
      <w:proofErr w:type="gramStart"/>
      <w:r w:rsidRPr="004C4262">
        <w:rPr>
          <w:rFonts w:ascii="Palatino Linotype" w:eastAsia="MS Mincho" w:hAnsi="Palatino Linotype" w:cs="Times New Roman"/>
          <w:i/>
          <w:szCs w:val="24"/>
          <w:lang w:eastAsia="es-ES"/>
        </w:rPr>
        <w:t>sic</w:t>
      </w:r>
      <w:proofErr w:type="gramEnd"/>
      <w:r w:rsidRPr="004C4262">
        <w:rPr>
          <w:rFonts w:ascii="Palatino Linotype" w:eastAsia="MS Mincho" w:hAnsi="Palatino Linotype" w:cs="Times New Roman"/>
          <w:i/>
          <w:szCs w:val="24"/>
          <w:lang w:eastAsia="es-ES"/>
        </w:rPr>
        <w:t xml:space="preserve">). </w:t>
      </w:r>
    </w:p>
    <w:p w:rsidR="00E83D15" w:rsidRPr="004C4262" w:rsidRDefault="00E83D15" w:rsidP="004C4262">
      <w:pPr>
        <w:spacing w:after="0" w:line="360" w:lineRule="auto"/>
        <w:ind w:left="709" w:right="567"/>
        <w:contextualSpacing/>
        <w:jc w:val="both"/>
        <w:rPr>
          <w:rFonts w:ascii="Palatino Linotype" w:eastAsia="MS Mincho" w:hAnsi="Palatino Linotype" w:cs="Times New Roman"/>
          <w:i/>
          <w:sz w:val="24"/>
          <w:szCs w:val="24"/>
          <w:lang w:eastAsia="es-ES"/>
        </w:rPr>
      </w:pPr>
    </w:p>
    <w:p w:rsidR="00E83D15" w:rsidRPr="004C4262" w:rsidRDefault="00E83D15" w:rsidP="004C4262">
      <w:pPr>
        <w:numPr>
          <w:ilvl w:val="0"/>
          <w:numId w:val="2"/>
        </w:numPr>
        <w:autoSpaceDE w:val="0"/>
        <w:autoSpaceDN w:val="0"/>
        <w:adjustRightInd w:val="0"/>
        <w:spacing w:after="0" w:line="360" w:lineRule="auto"/>
        <w:ind w:left="0" w:firstLine="0"/>
        <w:contextualSpacing/>
        <w:jc w:val="both"/>
        <w:rPr>
          <w:rFonts w:ascii="Palatino Linotype" w:eastAsia="Times New Roman" w:hAnsi="Palatino Linotype" w:cs="Arial"/>
          <w:i/>
          <w:sz w:val="24"/>
          <w:szCs w:val="24"/>
          <w:lang w:val="es-MX"/>
        </w:rPr>
      </w:pPr>
      <w:r w:rsidRPr="004C4262">
        <w:rPr>
          <w:rFonts w:ascii="Palatino Linotype" w:eastAsiaTheme="minorEastAsia" w:hAnsi="Palatino Linotype" w:cs="Arial"/>
          <w:bCs/>
          <w:sz w:val="24"/>
          <w:szCs w:val="24"/>
          <w:lang w:val="es-ES_tradnl" w:eastAsia="es-ES"/>
        </w:rPr>
        <w:t xml:space="preserve">Con fundamento en lo dispuesto por el </w:t>
      </w:r>
      <w:r w:rsidRPr="004C4262">
        <w:rPr>
          <w:rFonts w:ascii="Palatino Linotype" w:eastAsia="Calibri" w:hAnsi="Palatino Linotype" w:cs="Arial"/>
          <w:sz w:val="24"/>
          <w:szCs w:val="24"/>
          <w:lang w:eastAsia="es-ES"/>
        </w:rPr>
        <w:t xml:space="preserve">artículo 185 fracción I de la </w:t>
      </w:r>
      <w:r w:rsidRPr="004C4262">
        <w:rPr>
          <w:rFonts w:ascii="Palatino Linotype" w:eastAsia="Calibri" w:hAnsi="Palatino Linotype" w:cs="Arial"/>
          <w:b/>
          <w:sz w:val="24"/>
          <w:szCs w:val="24"/>
          <w:lang w:eastAsia="es-ES"/>
        </w:rPr>
        <w:t xml:space="preserve">Ley de Transparencia y Acceso a la Información Pública del Estado de México y Municipios </w:t>
      </w:r>
      <w:r w:rsidRPr="004C4262">
        <w:rPr>
          <w:rFonts w:ascii="Palatino Linotype" w:eastAsia="Times New Roman" w:hAnsi="Palatino Linotype" w:cs="Arial"/>
          <w:sz w:val="24"/>
          <w:szCs w:val="24"/>
          <w:lang w:eastAsia="es-ES"/>
        </w:rPr>
        <w:t xml:space="preserve">se turnó al </w:t>
      </w:r>
      <w:r w:rsidRPr="004C4262">
        <w:rPr>
          <w:rFonts w:ascii="Palatino Linotype" w:eastAsia="Times New Roman" w:hAnsi="Palatino Linotype" w:cs="Arial"/>
          <w:b/>
          <w:sz w:val="24"/>
          <w:szCs w:val="24"/>
          <w:lang w:eastAsia="es-ES"/>
        </w:rPr>
        <w:t xml:space="preserve">Comisionado José Guadalupe Luna Hernández </w:t>
      </w:r>
      <w:r w:rsidRPr="004C4262">
        <w:rPr>
          <w:rFonts w:ascii="Palatino Linotype" w:eastAsia="Times New Roman" w:hAnsi="Palatino Linotype" w:cs="Arial"/>
          <w:sz w:val="24"/>
          <w:szCs w:val="24"/>
          <w:lang w:eastAsia="es-ES"/>
        </w:rPr>
        <w:t xml:space="preserve">con el objeto de </w:t>
      </w:r>
      <w:r w:rsidRPr="004C4262">
        <w:rPr>
          <w:rFonts w:ascii="Palatino Linotype" w:eastAsia="Times New Roman" w:hAnsi="Palatino Linotype" w:cs="Arial"/>
          <w:sz w:val="24"/>
          <w:szCs w:val="24"/>
          <w:lang w:val="es-MX" w:eastAsia="es-ES"/>
        </w:rPr>
        <w:t>su análisis.</w:t>
      </w:r>
    </w:p>
    <w:p w:rsidR="00E83D15" w:rsidRPr="004C4262" w:rsidRDefault="00E83D15" w:rsidP="004C4262">
      <w:pPr>
        <w:spacing w:after="0" w:line="360" w:lineRule="auto"/>
        <w:ind w:left="426"/>
        <w:contextualSpacing/>
        <w:jc w:val="both"/>
        <w:rPr>
          <w:rFonts w:ascii="Palatino Linotype" w:eastAsia="Calibri" w:hAnsi="Palatino Linotype" w:cs="Arial"/>
          <w:color w:val="000000" w:themeColor="text1"/>
          <w:sz w:val="24"/>
          <w:szCs w:val="24"/>
          <w:lang w:eastAsia="es-ES"/>
        </w:rPr>
      </w:pPr>
    </w:p>
    <w:p w:rsidR="00E33B4B" w:rsidRPr="004C4262" w:rsidRDefault="00E83D15" w:rsidP="004C4262">
      <w:pPr>
        <w:numPr>
          <w:ilvl w:val="0"/>
          <w:numId w:val="2"/>
        </w:numPr>
        <w:spacing w:after="0" w:line="360" w:lineRule="auto"/>
        <w:ind w:left="0" w:firstLine="0"/>
        <w:contextualSpacing/>
        <w:jc w:val="both"/>
        <w:rPr>
          <w:rFonts w:ascii="Palatino Linotype" w:eastAsia="Calibri" w:hAnsi="Palatino Linotype" w:cs="Arial"/>
          <w:color w:val="000000" w:themeColor="text1"/>
          <w:sz w:val="24"/>
          <w:szCs w:val="24"/>
          <w:lang w:eastAsia="es-ES"/>
        </w:rPr>
      </w:pPr>
      <w:r w:rsidRPr="004C4262">
        <w:rPr>
          <w:rFonts w:ascii="Palatino Linotype" w:eastAsia="Calibri" w:hAnsi="Palatino Linotype" w:cs="Arial"/>
          <w:color w:val="000000" w:themeColor="text1"/>
          <w:sz w:val="24"/>
          <w:szCs w:val="24"/>
          <w:lang w:eastAsia="es-ES"/>
        </w:rPr>
        <w:t xml:space="preserve">El Comisionado Ponente con fundamento en lo dispuesto por el artículo 185 fracción II de la ley de la materia, a través de acuerdos de admisión de fecha </w:t>
      </w:r>
      <w:r w:rsidR="003338ED" w:rsidRPr="004C4262">
        <w:rPr>
          <w:rFonts w:ascii="Palatino Linotype" w:eastAsia="Calibri" w:hAnsi="Palatino Linotype" w:cs="Arial"/>
          <w:b/>
          <w:color w:val="000000" w:themeColor="text1"/>
          <w:sz w:val="24"/>
          <w:szCs w:val="24"/>
          <w:lang w:eastAsia="es-ES"/>
        </w:rPr>
        <w:t xml:space="preserve">ocho </w:t>
      </w:r>
      <w:r w:rsidR="003338ED" w:rsidRPr="004C4262">
        <w:rPr>
          <w:rFonts w:ascii="Palatino Linotype" w:eastAsia="Calibri" w:hAnsi="Palatino Linotype" w:cs="Arial"/>
          <w:b/>
          <w:color w:val="000000" w:themeColor="text1"/>
          <w:sz w:val="24"/>
          <w:szCs w:val="24"/>
          <w:lang w:eastAsia="es-ES"/>
        </w:rPr>
        <w:lastRenderedPageBreak/>
        <w:t>(08) de noviembre</w:t>
      </w:r>
      <w:r w:rsidRPr="004C4262">
        <w:rPr>
          <w:rFonts w:ascii="Palatino Linotype" w:eastAsia="Calibri" w:hAnsi="Palatino Linotype" w:cs="Arial"/>
          <w:color w:val="000000" w:themeColor="text1"/>
          <w:sz w:val="24"/>
          <w:szCs w:val="24"/>
          <w:lang w:eastAsia="es-ES"/>
        </w:rPr>
        <w:t xml:space="preserve"> de dos mil dieciocho, se puso a disposición de </w:t>
      </w:r>
      <w:r w:rsidRPr="004C4262">
        <w:rPr>
          <w:rFonts w:ascii="Palatino Linotype" w:eastAsia="Calibri" w:hAnsi="Palatino Linotype" w:cs="Arial"/>
          <w:b/>
          <w:color w:val="000000" w:themeColor="text1"/>
          <w:sz w:val="24"/>
          <w:szCs w:val="24"/>
          <w:lang w:eastAsia="es-ES"/>
        </w:rPr>
        <w:t>las partes</w:t>
      </w:r>
      <w:r w:rsidRPr="004C4262">
        <w:rPr>
          <w:rFonts w:ascii="Palatino Linotype" w:eastAsia="Calibri" w:hAnsi="Palatino Linotype" w:cs="Arial"/>
          <w:color w:val="000000" w:themeColor="text1"/>
          <w:sz w:val="24"/>
          <w:szCs w:val="24"/>
          <w:lang w:eastAsia="es-ES"/>
        </w:rPr>
        <w:t xml:space="preserve"> el expediente electrónico </w:t>
      </w:r>
      <w:r w:rsidRPr="004C4262">
        <w:rPr>
          <w:rFonts w:ascii="Palatino Linotype" w:eastAsia="Calibri" w:hAnsi="Palatino Linotype" w:cs="Arial"/>
          <w:color w:val="000000" w:themeColor="text1"/>
          <w:sz w:val="24"/>
          <w:szCs w:val="24"/>
          <w:lang w:val="es-ES_tradnl" w:eastAsia="es-ES"/>
        </w:rPr>
        <w:t xml:space="preserve">vía </w:t>
      </w:r>
      <w:r w:rsidRPr="004C4262">
        <w:rPr>
          <w:rFonts w:ascii="Palatino Linotype" w:eastAsia="Calibri" w:hAnsi="Palatino Linotype" w:cs="Arial"/>
          <w:color w:val="000000" w:themeColor="text1"/>
          <w:sz w:val="24"/>
          <w:szCs w:val="24"/>
          <w:lang w:eastAsia="es-ES"/>
        </w:rPr>
        <w:t xml:space="preserve">Sistema de Acceso a la Información Mexiquense </w:t>
      </w:r>
      <w:r w:rsidRPr="004C4262">
        <w:rPr>
          <w:rFonts w:ascii="Palatino Linotype" w:eastAsia="Calibri" w:hAnsi="Palatino Linotype" w:cs="Arial"/>
          <w:b/>
          <w:color w:val="000000" w:themeColor="text1"/>
          <w:sz w:val="24"/>
          <w:szCs w:val="24"/>
          <w:lang w:eastAsia="es-ES"/>
        </w:rPr>
        <w:t xml:space="preserve">SAIMEX </w:t>
      </w:r>
      <w:r w:rsidRPr="004C4262">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concreto, de esta forma para que el </w:t>
      </w:r>
      <w:r w:rsidRPr="004C4262">
        <w:rPr>
          <w:rFonts w:ascii="Palatino Linotype" w:eastAsia="Calibri" w:hAnsi="Palatino Linotype" w:cs="Arial"/>
          <w:b/>
          <w:color w:val="000000" w:themeColor="text1"/>
          <w:sz w:val="24"/>
          <w:szCs w:val="24"/>
          <w:lang w:eastAsia="es-ES"/>
        </w:rPr>
        <w:t>SUJETO OBLIGADO</w:t>
      </w:r>
      <w:r w:rsidRPr="004C4262">
        <w:rPr>
          <w:rFonts w:ascii="Palatino Linotype" w:eastAsia="Calibri" w:hAnsi="Palatino Linotype" w:cs="Arial"/>
          <w:color w:val="000000" w:themeColor="text1"/>
          <w:sz w:val="24"/>
          <w:szCs w:val="24"/>
          <w:lang w:eastAsia="es-ES"/>
        </w:rPr>
        <w:t xml:space="preserve"> presente su</w:t>
      </w:r>
      <w:r w:rsidR="003338ED" w:rsidRPr="004C4262">
        <w:rPr>
          <w:rFonts w:ascii="Palatino Linotype" w:eastAsia="Calibri" w:hAnsi="Palatino Linotype" w:cs="Arial"/>
          <w:color w:val="000000" w:themeColor="text1"/>
          <w:sz w:val="24"/>
          <w:szCs w:val="24"/>
          <w:lang w:eastAsia="es-ES"/>
        </w:rPr>
        <w:t xml:space="preserve"> Informe Justificado procedente</w:t>
      </w:r>
      <w:r w:rsidR="001E59ED" w:rsidRPr="004C4262">
        <w:rPr>
          <w:rFonts w:ascii="Palatino Linotype" w:eastAsia="Calibri" w:hAnsi="Palatino Linotype" w:cs="Arial"/>
          <w:color w:val="000000" w:themeColor="text1"/>
          <w:sz w:val="24"/>
          <w:szCs w:val="24"/>
          <w:lang w:eastAsia="es-ES"/>
        </w:rPr>
        <w:t>.</w:t>
      </w:r>
    </w:p>
    <w:p w:rsidR="003338ED" w:rsidRPr="004C4262" w:rsidRDefault="003338ED" w:rsidP="004C4262">
      <w:pPr>
        <w:pStyle w:val="Prrafodelista"/>
        <w:spacing w:after="0" w:line="360" w:lineRule="auto"/>
        <w:rPr>
          <w:rFonts w:ascii="Palatino Linotype" w:eastAsia="Calibri" w:hAnsi="Palatino Linotype" w:cs="Arial"/>
          <w:color w:val="000000" w:themeColor="text1"/>
          <w:sz w:val="24"/>
          <w:szCs w:val="24"/>
          <w:lang w:eastAsia="es-ES"/>
        </w:rPr>
      </w:pPr>
    </w:p>
    <w:p w:rsidR="003338ED" w:rsidRPr="004C4262" w:rsidRDefault="003338ED" w:rsidP="004C4262">
      <w:pPr>
        <w:pStyle w:val="Prrafodelista"/>
        <w:numPr>
          <w:ilvl w:val="0"/>
          <w:numId w:val="2"/>
        </w:numPr>
        <w:spacing w:after="0" w:line="360" w:lineRule="auto"/>
        <w:ind w:left="0" w:firstLine="0"/>
        <w:jc w:val="both"/>
        <w:rPr>
          <w:rFonts w:ascii="Palatino Linotype" w:eastAsiaTheme="minorEastAsia" w:hAnsi="Palatino Linotype"/>
          <w:i/>
          <w:color w:val="000000"/>
          <w:sz w:val="24"/>
          <w:szCs w:val="24"/>
          <w:lang w:val="es-ES_tradnl" w:eastAsia="es-ES"/>
        </w:rPr>
      </w:pPr>
      <w:r w:rsidRPr="004C4262">
        <w:rPr>
          <w:rFonts w:ascii="Palatino Linotype" w:eastAsia="MS Mincho" w:hAnsi="Palatino Linotype" w:cs="Arial"/>
          <w:sz w:val="24"/>
          <w:szCs w:val="24"/>
          <w:lang w:val="es-ES_tradnl" w:eastAsia="es-ES"/>
        </w:rPr>
        <w:t xml:space="preserve">De conformidad con el artículo 185, fracción I de la Ley de Transparencia y Acceso a la Información Pública del Estado de México y Municipios, el recurso de revisión número </w:t>
      </w:r>
      <w:r w:rsidRPr="004C4262">
        <w:rPr>
          <w:rFonts w:ascii="Palatino Linotype" w:eastAsia="MS Mincho" w:hAnsi="Palatino Linotype" w:cs="Arial"/>
          <w:b/>
          <w:sz w:val="24"/>
          <w:szCs w:val="24"/>
          <w:lang w:val="es-ES_tradnl" w:eastAsia="es-ES"/>
        </w:rPr>
        <w:t>04178</w:t>
      </w:r>
      <w:r w:rsidRPr="004C4262">
        <w:rPr>
          <w:rFonts w:ascii="Palatino Linotype" w:eastAsia="MS Mincho" w:hAnsi="Palatino Linotype" w:cs="Times New Roman"/>
          <w:b/>
          <w:bCs/>
          <w:sz w:val="24"/>
          <w:szCs w:val="24"/>
          <w:lang w:val="es-ES_tradnl" w:eastAsia="es-ES"/>
        </w:rPr>
        <w:t xml:space="preserve">/INFOEM/IP/RR/2018 </w:t>
      </w:r>
      <w:r w:rsidRPr="004C4262">
        <w:rPr>
          <w:rFonts w:ascii="Palatino Linotype" w:eastAsia="MS Mincho" w:hAnsi="Palatino Linotype" w:cs="Arial"/>
          <w:bCs/>
          <w:sz w:val="24"/>
          <w:szCs w:val="24"/>
          <w:lang w:val="es-ES_tradnl" w:eastAsia="es-MX"/>
        </w:rPr>
        <w:t>fue</w:t>
      </w:r>
      <w:r w:rsidRPr="004C4262">
        <w:rPr>
          <w:rFonts w:ascii="Palatino Linotype" w:eastAsia="MS Mincho" w:hAnsi="Palatino Linotype" w:cs="Arial"/>
          <w:b/>
          <w:bCs/>
          <w:sz w:val="24"/>
          <w:szCs w:val="24"/>
          <w:lang w:val="es-ES_tradnl" w:eastAsia="es-MX"/>
        </w:rPr>
        <w:t xml:space="preserve"> </w:t>
      </w:r>
      <w:r w:rsidRPr="004C4262">
        <w:rPr>
          <w:rFonts w:ascii="Palatino Linotype" w:eastAsia="MS Mincho" w:hAnsi="Palatino Linotype" w:cs="Times New Roman"/>
          <w:sz w:val="24"/>
          <w:szCs w:val="24"/>
          <w:lang w:val="es-ES_tradnl" w:eastAsia="es-ES"/>
        </w:rPr>
        <w:t>turnado al Comisionado</w:t>
      </w:r>
      <w:r w:rsidRPr="004C4262">
        <w:rPr>
          <w:rFonts w:ascii="Palatino Linotype" w:eastAsia="MS Mincho" w:hAnsi="Palatino Linotype" w:cs="Times New Roman"/>
          <w:b/>
          <w:sz w:val="24"/>
          <w:szCs w:val="24"/>
          <w:lang w:val="es-ES_tradnl" w:eastAsia="es-ES"/>
        </w:rPr>
        <w:t xml:space="preserve"> José Guadalupe Luna Hernández </w:t>
      </w:r>
      <w:r w:rsidRPr="004C4262">
        <w:rPr>
          <w:rFonts w:ascii="Palatino Linotype" w:eastAsia="MS Mincho" w:hAnsi="Palatino Linotype" w:cs="Times New Roman"/>
          <w:sz w:val="24"/>
          <w:szCs w:val="24"/>
          <w:lang w:val="es-ES_tradnl" w:eastAsia="es-ES"/>
        </w:rPr>
        <w:t xml:space="preserve">a efecto de presentar al Pleno el proyecto de resolución correspondiente. Posteriormente </w:t>
      </w:r>
      <w:r w:rsidRPr="004C4262">
        <w:rPr>
          <w:rFonts w:ascii="Palatino Linotype" w:eastAsia="MS Mincho" w:hAnsi="Palatino Linotype" w:cs="Arial"/>
          <w:sz w:val="24"/>
          <w:szCs w:val="24"/>
          <w:lang w:val="es-ES_tradnl" w:eastAsia="es-ES"/>
        </w:rPr>
        <w:t>el Pleno de este Instituto, en la</w:t>
      </w:r>
      <w:r w:rsidRPr="004C4262">
        <w:rPr>
          <w:rFonts w:ascii="Palatino Linotype" w:eastAsia="MS Mincho" w:hAnsi="Palatino Linotype" w:cs="Arial"/>
          <w:b/>
          <w:sz w:val="24"/>
          <w:szCs w:val="24"/>
          <w:lang w:val="es-ES_tradnl" w:eastAsia="es-ES"/>
        </w:rPr>
        <w:t xml:space="preserve"> </w:t>
      </w:r>
      <w:r w:rsidR="00B5388E" w:rsidRPr="004C4262">
        <w:rPr>
          <w:rFonts w:ascii="Palatino Linotype" w:eastAsia="MS Mincho" w:hAnsi="Palatino Linotype" w:cs="Arial"/>
          <w:b/>
          <w:sz w:val="24"/>
          <w:szCs w:val="24"/>
          <w:lang w:val="es-ES_tradnl" w:eastAsia="es-ES"/>
        </w:rPr>
        <w:t xml:space="preserve">Cuadragésima Primera </w:t>
      </w:r>
      <w:r w:rsidR="00B5388E" w:rsidRPr="004C4262">
        <w:rPr>
          <w:rFonts w:ascii="Palatino Linotype" w:eastAsia="MS Mincho" w:hAnsi="Palatino Linotype" w:cs="Arial"/>
          <w:sz w:val="24"/>
          <w:szCs w:val="24"/>
          <w:lang w:val="es-ES_tradnl" w:eastAsia="es-ES"/>
        </w:rPr>
        <w:t>Sesión</w:t>
      </w:r>
      <w:r w:rsidRPr="004C4262">
        <w:rPr>
          <w:rFonts w:ascii="Palatino Linotype" w:eastAsia="MS Mincho" w:hAnsi="Palatino Linotype" w:cs="Arial"/>
          <w:sz w:val="24"/>
          <w:szCs w:val="24"/>
          <w:lang w:val="es-ES_tradnl" w:eastAsia="es-ES"/>
        </w:rPr>
        <w:t xml:space="preserve"> Ordinaria de </w:t>
      </w:r>
      <w:r w:rsidR="00B5388E" w:rsidRPr="004C4262">
        <w:rPr>
          <w:rFonts w:ascii="Palatino Linotype" w:eastAsia="MS Mincho" w:hAnsi="Palatino Linotype" w:cs="Arial"/>
          <w:sz w:val="24"/>
          <w:szCs w:val="24"/>
          <w:lang w:val="es-ES_tradnl" w:eastAsia="es-ES"/>
        </w:rPr>
        <w:t>fecha</w:t>
      </w:r>
      <w:r w:rsidR="0052533B" w:rsidRPr="004C4262">
        <w:rPr>
          <w:rFonts w:ascii="Palatino Linotype" w:eastAsia="MS Mincho" w:hAnsi="Palatino Linotype" w:cs="Arial"/>
          <w:sz w:val="24"/>
          <w:szCs w:val="24"/>
          <w:lang w:val="es-ES_tradnl" w:eastAsia="es-ES"/>
        </w:rPr>
        <w:t xml:space="preserve"> siete</w:t>
      </w:r>
      <w:r w:rsidR="00B5388E" w:rsidRPr="004C4262">
        <w:rPr>
          <w:rFonts w:ascii="Palatino Linotype" w:eastAsia="MS Mincho" w:hAnsi="Palatino Linotype" w:cs="Arial"/>
          <w:sz w:val="24"/>
          <w:szCs w:val="24"/>
          <w:lang w:val="es-ES_tradnl" w:eastAsia="es-ES"/>
        </w:rPr>
        <w:t xml:space="preserve"> (</w:t>
      </w:r>
      <w:r w:rsidR="0052533B" w:rsidRPr="004C4262">
        <w:rPr>
          <w:rFonts w:ascii="Palatino Linotype" w:eastAsia="MS Mincho" w:hAnsi="Palatino Linotype" w:cs="Arial"/>
          <w:sz w:val="24"/>
          <w:szCs w:val="24"/>
          <w:lang w:val="es-ES_tradnl" w:eastAsia="es-ES"/>
        </w:rPr>
        <w:t>7</w:t>
      </w:r>
      <w:r w:rsidR="00B5388E" w:rsidRPr="004C4262">
        <w:rPr>
          <w:rFonts w:ascii="Palatino Linotype" w:eastAsia="MS Mincho" w:hAnsi="Palatino Linotype" w:cs="Arial"/>
          <w:sz w:val="24"/>
          <w:szCs w:val="24"/>
          <w:lang w:val="es-ES_tradnl" w:eastAsia="es-ES"/>
        </w:rPr>
        <w:t xml:space="preserve">) de </w:t>
      </w:r>
      <w:r w:rsidR="0052533B" w:rsidRPr="004C4262">
        <w:rPr>
          <w:rFonts w:ascii="Palatino Linotype" w:eastAsia="MS Mincho" w:hAnsi="Palatino Linotype" w:cs="Arial"/>
          <w:sz w:val="24"/>
          <w:szCs w:val="24"/>
          <w:lang w:val="es-ES_tradnl" w:eastAsia="es-ES"/>
        </w:rPr>
        <w:t>noviembre de</w:t>
      </w:r>
      <w:r w:rsidRPr="004C4262">
        <w:rPr>
          <w:rFonts w:ascii="Palatino Linotype" w:eastAsia="MS Mincho" w:hAnsi="Palatino Linotype" w:cs="Arial"/>
          <w:sz w:val="24"/>
          <w:szCs w:val="24"/>
          <w:lang w:val="es-ES_tradnl" w:eastAsia="es-ES"/>
        </w:rPr>
        <w:t xml:space="preserve"> dos mil </w:t>
      </w:r>
      <w:r w:rsidRPr="004C4262">
        <w:rPr>
          <w:rFonts w:ascii="Palatino Linotype" w:eastAsia="Calibri" w:hAnsi="Palatino Linotype" w:cs="Arial"/>
          <w:sz w:val="24"/>
          <w:szCs w:val="24"/>
          <w:lang w:eastAsia="es-ES"/>
        </w:rPr>
        <w:t>dieciocho respectivamente</w:t>
      </w:r>
      <w:r w:rsidR="00B5388E" w:rsidRPr="004C4262">
        <w:rPr>
          <w:rFonts w:ascii="Palatino Linotype" w:eastAsia="MS Mincho" w:hAnsi="Palatino Linotype" w:cs="Arial"/>
          <w:sz w:val="24"/>
          <w:szCs w:val="24"/>
          <w:lang w:val="es-ES_tradnl" w:eastAsia="es-ES"/>
        </w:rPr>
        <w:t xml:space="preserve">, ordenó la acumulación </w:t>
      </w:r>
      <w:r w:rsidR="0052533B" w:rsidRPr="004C4262">
        <w:rPr>
          <w:rFonts w:ascii="Palatino Linotype" w:eastAsia="MS Mincho" w:hAnsi="Palatino Linotype" w:cs="Arial"/>
          <w:sz w:val="24"/>
          <w:szCs w:val="24"/>
          <w:lang w:val="es-ES_tradnl" w:eastAsia="es-ES"/>
        </w:rPr>
        <w:t>de los recursos</w:t>
      </w:r>
      <w:r w:rsidRPr="004C4262">
        <w:rPr>
          <w:rFonts w:ascii="Palatino Linotype" w:eastAsia="MS Mincho" w:hAnsi="Palatino Linotype" w:cs="Arial"/>
          <w:sz w:val="24"/>
          <w:szCs w:val="24"/>
          <w:lang w:val="es-ES_tradnl" w:eastAsia="es-ES"/>
        </w:rPr>
        <w:t xml:space="preserve"> de revisión </w:t>
      </w:r>
      <w:r w:rsidR="00B5388E" w:rsidRPr="004C4262">
        <w:rPr>
          <w:rFonts w:ascii="Palatino Linotype" w:eastAsia="MS Mincho" w:hAnsi="Palatino Linotype" w:cs="Arial"/>
          <w:b/>
          <w:sz w:val="24"/>
          <w:szCs w:val="24"/>
          <w:lang w:val="es-ES_tradnl" w:eastAsia="es-ES"/>
        </w:rPr>
        <w:t>04179</w:t>
      </w:r>
      <w:r w:rsidRPr="004C4262">
        <w:rPr>
          <w:rFonts w:ascii="Palatino Linotype" w:eastAsia="MS Mincho" w:hAnsi="Palatino Linotype" w:cs="Arial"/>
          <w:b/>
          <w:sz w:val="24"/>
          <w:szCs w:val="24"/>
          <w:lang w:val="es-ES_tradnl" w:eastAsia="es-ES"/>
        </w:rPr>
        <w:t>/INFOEM/IP/RR/2018</w:t>
      </w:r>
      <w:r w:rsidRPr="004C4262">
        <w:rPr>
          <w:rFonts w:ascii="Palatino Linotype" w:eastAsiaTheme="minorEastAsia" w:hAnsi="Palatino Linotype"/>
          <w:i/>
          <w:color w:val="000000"/>
          <w:sz w:val="24"/>
          <w:szCs w:val="24"/>
          <w:lang w:val="es-ES_tradnl" w:eastAsia="es-ES"/>
        </w:rPr>
        <w:t xml:space="preserve">. </w:t>
      </w:r>
      <w:r w:rsidRPr="004C4262">
        <w:rPr>
          <w:rFonts w:ascii="Palatino Linotype" w:eastAsia="MS Mincho" w:hAnsi="Palatino Linotype" w:cs="Arial"/>
          <w:sz w:val="24"/>
          <w:szCs w:val="24"/>
          <w:lang w:val="es-ES_tradnl" w:eastAsia="es-ES"/>
        </w:rPr>
        <w:t xml:space="preserve">Lo anterior, a efecto de que ésta Ponencia formulara y presentara el proyecto de resolución correspondiente y </w:t>
      </w:r>
      <w:r w:rsidRPr="004C4262">
        <w:rPr>
          <w:rFonts w:ascii="Palatino Linotype" w:eastAsia="Times New Roman" w:hAnsi="Palatino Linotype" w:cs="Arial"/>
          <w:sz w:val="24"/>
          <w:szCs w:val="24"/>
          <w:lang w:val="es-ES_tradnl" w:eastAsia="es-ES"/>
        </w:rPr>
        <w:t xml:space="preserve">de conformidad con el numeral ONCE inciso c) de los </w:t>
      </w:r>
      <w:r w:rsidRPr="004C4262">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4C4262">
        <w:rPr>
          <w:rFonts w:ascii="Palatino Linotype" w:eastAsia="Times New Roman" w:hAnsi="Palatino Linotype"/>
          <w:sz w:val="24"/>
          <w:szCs w:val="24"/>
          <w:vertAlign w:val="superscript"/>
          <w:lang w:val="es-ES_tradnl" w:eastAsia="es-ES"/>
        </w:rPr>
        <w:footnoteReference w:id="1"/>
      </w:r>
      <w:r w:rsidRPr="004C4262">
        <w:rPr>
          <w:rFonts w:ascii="Palatino Linotype" w:eastAsia="Times New Roman" w:hAnsi="Palatino Linotype" w:cs="Arial"/>
          <w:sz w:val="24"/>
          <w:szCs w:val="24"/>
          <w:lang w:val="es-ES_tradnl" w:eastAsia="es-ES"/>
        </w:rPr>
        <w:t>, que señala:</w:t>
      </w:r>
    </w:p>
    <w:p w:rsidR="003338ED" w:rsidRPr="004C4262" w:rsidRDefault="003338ED" w:rsidP="004C4262">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val="es-ES_tradnl" w:eastAsia="es-ES"/>
        </w:rPr>
      </w:pPr>
      <w:r w:rsidRPr="004C4262">
        <w:rPr>
          <w:rFonts w:ascii="Palatino Linotype" w:eastAsia="Times New Roman" w:hAnsi="Palatino Linotype" w:cs="Arial"/>
          <w:b/>
          <w:i/>
          <w:szCs w:val="24"/>
          <w:lang w:val="es-ES_tradnl" w:eastAsia="es-ES"/>
        </w:rPr>
        <w:lastRenderedPageBreak/>
        <w:t>ONCE.</w:t>
      </w:r>
      <w:r w:rsidRPr="004C4262">
        <w:rPr>
          <w:rFonts w:ascii="Palatino Linotype" w:eastAsia="Times New Roman" w:hAnsi="Palatino Linotype" w:cs="Arial"/>
          <w:i/>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3338ED" w:rsidRPr="004C4262" w:rsidRDefault="003338ED" w:rsidP="004C4262">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val="es-ES_tradnl" w:eastAsia="es-ES"/>
        </w:rPr>
      </w:pPr>
      <w:r w:rsidRPr="004C4262">
        <w:rPr>
          <w:rFonts w:ascii="Palatino Linotype" w:eastAsia="Times New Roman" w:hAnsi="Palatino Linotype" w:cs="Arial"/>
          <w:i/>
          <w:szCs w:val="24"/>
          <w:lang w:val="es-ES_tradnl" w:eastAsia="es-ES"/>
        </w:rPr>
        <w:t>…</w:t>
      </w:r>
    </w:p>
    <w:p w:rsidR="003338ED" w:rsidRPr="004C4262" w:rsidRDefault="003338ED" w:rsidP="004C4262">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val="es-ES_tradnl" w:eastAsia="es-ES"/>
        </w:rPr>
      </w:pPr>
      <w:r w:rsidRPr="004C4262">
        <w:rPr>
          <w:rFonts w:ascii="Palatino Linotype" w:eastAsia="Times New Roman" w:hAnsi="Palatino Linotype" w:cs="Arial"/>
          <w:i/>
          <w:szCs w:val="24"/>
          <w:lang w:val="es-ES_tradnl" w:eastAsia="es-ES"/>
        </w:rPr>
        <w:t>c) Cuando se trate del mismo solicitante, el mismo SUJETO OBLIGADO, aunque se trate de solicitudes diversas;</w:t>
      </w:r>
    </w:p>
    <w:p w:rsidR="003338ED" w:rsidRPr="004C4262" w:rsidRDefault="003338ED" w:rsidP="004C4262">
      <w:pPr>
        <w:spacing w:after="0" w:line="360" w:lineRule="auto"/>
        <w:ind w:left="567"/>
        <w:contextualSpacing/>
        <w:jc w:val="both"/>
        <w:rPr>
          <w:rFonts w:ascii="Palatino Linotype" w:eastAsia="Times New Roman" w:hAnsi="Palatino Linotype" w:cs="Arial"/>
          <w:i/>
          <w:szCs w:val="24"/>
          <w:lang w:val="es-ES_tradnl" w:eastAsia="es-ES"/>
        </w:rPr>
      </w:pPr>
      <w:r w:rsidRPr="004C4262">
        <w:rPr>
          <w:rFonts w:ascii="Palatino Linotype" w:eastAsia="Times New Roman" w:hAnsi="Palatino Linotype" w:cs="Arial"/>
          <w:i/>
          <w:szCs w:val="24"/>
          <w:lang w:val="es-ES_tradnl" w:eastAsia="es-ES"/>
        </w:rPr>
        <w:t>…</w:t>
      </w:r>
    </w:p>
    <w:p w:rsidR="003338ED" w:rsidRPr="004C4262" w:rsidRDefault="003338ED" w:rsidP="004C4262">
      <w:pPr>
        <w:numPr>
          <w:ilvl w:val="0"/>
          <w:numId w:val="2"/>
        </w:numPr>
        <w:tabs>
          <w:tab w:val="center" w:pos="567"/>
          <w:tab w:val="right" w:pos="8504"/>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Arial"/>
          <w:color w:val="000000"/>
          <w:sz w:val="24"/>
          <w:szCs w:val="24"/>
          <w:lang w:val="es-ES_tradnl"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C4262">
        <w:rPr>
          <w:rFonts w:ascii="Palatino Linotype" w:eastAsia="MS Mincho" w:hAnsi="Palatino Linotype" w:cs="Arial"/>
          <w:color w:val="000000"/>
          <w:sz w:val="24"/>
          <w:szCs w:val="24"/>
          <w:lang w:eastAsia="es-ES"/>
        </w:rPr>
        <w:t xml:space="preserve">Código de Procedimientos Administrativos del Estado de México, de aplicación supletoria en términos del </w:t>
      </w:r>
      <w:r w:rsidRPr="004C4262">
        <w:rPr>
          <w:rFonts w:ascii="Palatino Linotype" w:eastAsia="MS Mincho" w:hAnsi="Palatino Linotype" w:cs="Arial"/>
          <w:color w:val="000000"/>
          <w:sz w:val="24"/>
          <w:szCs w:val="24"/>
          <w:lang w:val="es-ES_tradnl" w:eastAsia="es-ES"/>
        </w:rPr>
        <w:t xml:space="preserve">artículo 195 de </w:t>
      </w:r>
      <w:r w:rsidRPr="004C4262">
        <w:rPr>
          <w:rFonts w:ascii="Palatino Linotype" w:eastAsia="MS Mincho" w:hAnsi="Palatino Linotype" w:cs="Times New Roman"/>
          <w:sz w:val="24"/>
          <w:szCs w:val="24"/>
          <w:lang w:val="es-ES_tradnl" w:eastAsia="es-ES"/>
        </w:rPr>
        <w:t>la Ley de Transparencia y Acceso a la Información Pública del Estado de México y Municipios en vigor, que a la letra señalan:</w:t>
      </w:r>
    </w:p>
    <w:p w:rsidR="003338ED" w:rsidRPr="004C4262" w:rsidRDefault="003338ED" w:rsidP="004C4262">
      <w:pPr>
        <w:tabs>
          <w:tab w:val="center" w:pos="4252"/>
          <w:tab w:val="right" w:pos="8504"/>
        </w:tabs>
        <w:spacing w:after="0" w:line="360" w:lineRule="auto"/>
        <w:jc w:val="both"/>
        <w:rPr>
          <w:rFonts w:ascii="Palatino Linotype" w:eastAsia="MS Mincho" w:hAnsi="Palatino Linotype" w:cs="Times New Roman"/>
          <w:sz w:val="24"/>
          <w:szCs w:val="24"/>
          <w:lang w:val="es-ES_tradnl" w:eastAsia="es-ES"/>
        </w:rPr>
      </w:pPr>
    </w:p>
    <w:p w:rsidR="003338ED" w:rsidRPr="004C4262" w:rsidRDefault="003338ED" w:rsidP="004C4262">
      <w:pPr>
        <w:spacing w:after="0" w:line="360" w:lineRule="auto"/>
        <w:ind w:left="567" w:right="567"/>
        <w:jc w:val="both"/>
        <w:rPr>
          <w:rFonts w:ascii="Palatino Linotype" w:eastAsia="MS Mincho" w:hAnsi="Palatino Linotype" w:cs="Arial"/>
          <w:b/>
          <w:i/>
          <w:szCs w:val="24"/>
          <w:lang w:val="es-ES_tradnl" w:eastAsia="es-ES"/>
        </w:rPr>
      </w:pPr>
      <w:r w:rsidRPr="004C4262">
        <w:rPr>
          <w:rFonts w:ascii="Palatino Linotype" w:eastAsia="MS Mincho" w:hAnsi="Palatino Linotype" w:cs="Arial"/>
          <w:b/>
          <w:i/>
          <w:szCs w:val="24"/>
          <w:lang w:val="es-ES_tradnl" w:eastAsia="es-ES"/>
        </w:rPr>
        <w:t>Código de Procedimientos Administrativos del Estado de México</w:t>
      </w:r>
    </w:p>
    <w:p w:rsidR="003338ED" w:rsidRPr="004C4262" w:rsidRDefault="003338ED" w:rsidP="004C4262">
      <w:pPr>
        <w:spacing w:after="0" w:line="360" w:lineRule="auto"/>
        <w:ind w:left="567" w:right="567"/>
        <w:jc w:val="both"/>
        <w:rPr>
          <w:rFonts w:ascii="Palatino Linotype" w:eastAsia="MS Mincho" w:hAnsi="Palatino Linotype" w:cs="Arial"/>
          <w:i/>
          <w:szCs w:val="24"/>
          <w:lang w:val="es-ES_tradnl" w:eastAsia="es-ES"/>
        </w:rPr>
      </w:pPr>
      <w:r w:rsidRPr="004C4262">
        <w:rPr>
          <w:rFonts w:ascii="Palatino Linotype" w:eastAsia="MS Mincho" w:hAnsi="Palatino Linotype" w:cs="Arial"/>
          <w:i/>
          <w:szCs w:val="24"/>
          <w:lang w:val="es-ES_tradnl" w:eastAsia="es-ES"/>
        </w:rPr>
        <w:t>“</w:t>
      </w:r>
      <w:r w:rsidRPr="004C4262">
        <w:rPr>
          <w:rFonts w:ascii="Palatino Linotype" w:eastAsia="MS Mincho" w:hAnsi="Palatino Linotype" w:cs="Arial"/>
          <w:b/>
          <w:i/>
          <w:szCs w:val="24"/>
          <w:lang w:val="es-ES_tradnl" w:eastAsia="es-ES"/>
        </w:rPr>
        <w:t>Artículo 18</w:t>
      </w:r>
      <w:r w:rsidRPr="004C4262">
        <w:rPr>
          <w:rFonts w:ascii="Palatino Linotype" w:eastAsia="MS Mincho" w:hAnsi="Palatino Linotype" w:cs="Arial"/>
          <w:i/>
          <w:szCs w:val="24"/>
          <w:lang w:val="es-ES_tradnl" w:eastAsia="es-ES"/>
        </w:rPr>
        <w:t xml:space="preserve">.- </w:t>
      </w:r>
      <w:r w:rsidRPr="004C4262">
        <w:rPr>
          <w:rFonts w:ascii="Palatino Linotype" w:eastAsia="MS Mincho" w:hAnsi="Palatino Linotype" w:cs="Arial"/>
          <w:b/>
          <w:i/>
          <w:szCs w:val="24"/>
          <w:lang w:val="es-ES_tradnl" w:eastAsia="es-ES"/>
        </w:rPr>
        <w:t xml:space="preserve">La autoridad administrativa o el Tribunal </w:t>
      </w:r>
      <w:r w:rsidRPr="004C4262">
        <w:rPr>
          <w:rFonts w:ascii="Palatino Linotype" w:eastAsia="MS Mincho" w:hAnsi="Palatino Linotype" w:cs="Arial"/>
          <w:b/>
          <w:i/>
          <w:szCs w:val="24"/>
          <w:u w:val="single"/>
          <w:lang w:val="es-ES_tradnl" w:eastAsia="es-ES"/>
        </w:rPr>
        <w:t>acordarán la acumulación de los expedientes</w:t>
      </w:r>
      <w:r w:rsidRPr="004C4262">
        <w:rPr>
          <w:rFonts w:ascii="Palatino Linotype" w:eastAsia="MS Mincho" w:hAnsi="Palatino Linotype" w:cs="Arial"/>
          <w:b/>
          <w:i/>
          <w:szCs w:val="24"/>
          <w:lang w:val="es-ES_tradnl" w:eastAsia="es-ES"/>
        </w:rPr>
        <w:t xml:space="preserve"> del procedimiento y proceso administrativo que ante ellos se sigan, de oficio</w:t>
      </w:r>
      <w:r w:rsidRPr="004C4262">
        <w:rPr>
          <w:rFonts w:ascii="Palatino Linotype" w:eastAsia="MS Mincho" w:hAnsi="Palatino Linotype" w:cs="Arial"/>
          <w:i/>
          <w:szCs w:val="24"/>
          <w:lang w:val="es-ES_tradnl" w:eastAsia="es-ES"/>
        </w:rPr>
        <w:t xml:space="preserve"> o a petición de parte, </w:t>
      </w:r>
      <w:r w:rsidRPr="004C4262">
        <w:rPr>
          <w:rFonts w:ascii="Palatino Linotype" w:eastAsia="MS Mincho" w:hAnsi="Palatino Linotype" w:cs="Arial"/>
          <w:b/>
          <w:i/>
          <w:szCs w:val="24"/>
          <w:u w:val="single"/>
          <w:lang w:val="es-ES_tradnl" w:eastAsia="es-ES"/>
        </w:rPr>
        <w:t>cuando las partes</w:t>
      </w:r>
      <w:r w:rsidRPr="004C4262">
        <w:rPr>
          <w:rFonts w:ascii="Palatino Linotype" w:eastAsia="MS Mincho" w:hAnsi="Palatino Linotype" w:cs="Arial"/>
          <w:i/>
          <w:szCs w:val="24"/>
          <w:lang w:val="es-ES_tradnl" w:eastAsia="es-ES"/>
        </w:rPr>
        <w:t xml:space="preserve"> o los actos administrativos </w:t>
      </w:r>
      <w:r w:rsidRPr="004C4262">
        <w:rPr>
          <w:rFonts w:ascii="Palatino Linotype" w:eastAsia="MS Mincho" w:hAnsi="Palatino Linotype" w:cs="Arial"/>
          <w:b/>
          <w:i/>
          <w:szCs w:val="24"/>
          <w:u w:val="single"/>
          <w:lang w:val="es-ES_tradnl" w:eastAsia="es-ES"/>
        </w:rPr>
        <w:t>sean iguales</w:t>
      </w:r>
      <w:r w:rsidRPr="004C4262">
        <w:rPr>
          <w:rFonts w:ascii="Palatino Linotype" w:eastAsia="MS Mincho" w:hAnsi="Palatino Linotype" w:cs="Arial"/>
          <w:i/>
          <w:szCs w:val="24"/>
          <w:lang w:val="es-ES_tradnl" w:eastAsia="es-ES"/>
        </w:rPr>
        <w:t xml:space="preserve">, se trate de actos conexos o </w:t>
      </w:r>
      <w:r w:rsidRPr="004C4262">
        <w:rPr>
          <w:rFonts w:ascii="Palatino Linotype" w:eastAsia="MS Mincho" w:hAnsi="Palatino Linotype" w:cs="Arial"/>
          <w:b/>
          <w:i/>
          <w:szCs w:val="24"/>
          <w:u w:val="single"/>
          <w:lang w:val="es-ES_tradnl" w:eastAsia="es-ES"/>
        </w:rPr>
        <w:t>resulte conveniente el trámite unificado de los asuntos, para evitar la emisión de resoluciones contradictorias</w:t>
      </w:r>
      <w:r w:rsidRPr="004C4262">
        <w:rPr>
          <w:rFonts w:ascii="Palatino Linotype" w:eastAsia="MS Mincho" w:hAnsi="Palatino Linotype" w:cs="Arial"/>
          <w:i/>
          <w:szCs w:val="24"/>
          <w:lang w:val="es-ES_tradnl" w:eastAsia="es-ES"/>
        </w:rPr>
        <w:t>. La misma regla se aplicará, en lo conducente, para la separación de los expedientes.”</w:t>
      </w:r>
    </w:p>
    <w:p w:rsidR="003338ED" w:rsidRPr="004C4262" w:rsidRDefault="003338ED" w:rsidP="004C4262">
      <w:pPr>
        <w:spacing w:after="0" w:line="360" w:lineRule="auto"/>
        <w:ind w:left="567" w:right="567"/>
        <w:jc w:val="both"/>
        <w:rPr>
          <w:rFonts w:ascii="Palatino Linotype" w:eastAsia="MS Mincho" w:hAnsi="Palatino Linotype" w:cs="Arial"/>
          <w:i/>
          <w:szCs w:val="24"/>
          <w:lang w:val="es-ES_tradnl" w:eastAsia="es-ES"/>
        </w:rPr>
      </w:pPr>
    </w:p>
    <w:p w:rsidR="003338ED" w:rsidRPr="004C4262" w:rsidRDefault="003338ED" w:rsidP="004C4262">
      <w:pPr>
        <w:spacing w:after="0" w:line="360" w:lineRule="auto"/>
        <w:ind w:left="567" w:right="567"/>
        <w:jc w:val="both"/>
        <w:rPr>
          <w:rFonts w:ascii="Palatino Linotype" w:eastAsia="MS Mincho" w:hAnsi="Palatino Linotype" w:cs="Arial"/>
          <w:b/>
          <w:i/>
          <w:szCs w:val="24"/>
          <w:lang w:val="es-ES_tradnl" w:eastAsia="es-ES"/>
        </w:rPr>
      </w:pPr>
      <w:r w:rsidRPr="004C4262">
        <w:rPr>
          <w:rFonts w:ascii="Palatino Linotype" w:eastAsia="MS Mincho" w:hAnsi="Palatino Linotype" w:cs="Arial"/>
          <w:b/>
          <w:i/>
          <w:szCs w:val="24"/>
          <w:lang w:val="es-ES_tradnl" w:eastAsia="es-ES"/>
        </w:rPr>
        <w:t xml:space="preserve">Ley de Transparencia y Acceso a la Información Pública del Estado de México y Municipios </w:t>
      </w:r>
    </w:p>
    <w:p w:rsidR="003338ED" w:rsidRPr="004C4262" w:rsidRDefault="003338ED" w:rsidP="004C4262">
      <w:pPr>
        <w:spacing w:after="0" w:line="360" w:lineRule="auto"/>
        <w:ind w:left="567" w:right="567"/>
        <w:jc w:val="both"/>
        <w:rPr>
          <w:rFonts w:ascii="Palatino Linotype" w:eastAsia="MS Mincho" w:hAnsi="Palatino Linotype" w:cs="Arial"/>
          <w:i/>
          <w:szCs w:val="24"/>
          <w:lang w:val="es-ES_tradnl" w:eastAsia="es-ES"/>
        </w:rPr>
      </w:pPr>
      <w:r w:rsidRPr="004C4262">
        <w:rPr>
          <w:rFonts w:ascii="Palatino Linotype" w:eastAsia="MS Mincho" w:hAnsi="Palatino Linotype" w:cs="Arial"/>
          <w:i/>
          <w:szCs w:val="24"/>
          <w:lang w:val="es-ES_tradnl" w:eastAsia="es-ES"/>
        </w:rPr>
        <w:t>“</w:t>
      </w:r>
      <w:r w:rsidRPr="004C4262">
        <w:rPr>
          <w:rFonts w:ascii="Palatino Linotype" w:eastAsia="MS Mincho" w:hAnsi="Palatino Linotype" w:cs="Arial"/>
          <w:b/>
          <w:i/>
          <w:szCs w:val="24"/>
          <w:lang w:val="es-ES_tradnl" w:eastAsia="es-ES"/>
        </w:rPr>
        <w:t xml:space="preserve">Artículo 195. </w:t>
      </w:r>
      <w:r w:rsidRPr="004C4262">
        <w:rPr>
          <w:rFonts w:ascii="Palatino Linotype" w:eastAsia="MS Mincho" w:hAnsi="Palatino Linotype" w:cs="Arial"/>
          <w:i/>
          <w:szCs w:val="24"/>
          <w:lang w:val="es-ES_tradnl" w:eastAsia="es-ES"/>
        </w:rPr>
        <w:t>En la tramitación del recurso de revisión se aplicarán supletoriamente las disposiciones contenidas en el Código de Procedimientos Administrativos del Estado de México.”</w:t>
      </w:r>
    </w:p>
    <w:p w:rsidR="003338ED" w:rsidRPr="004C4262" w:rsidRDefault="003338ED" w:rsidP="004C4262">
      <w:pPr>
        <w:spacing w:after="0" w:line="360" w:lineRule="auto"/>
        <w:ind w:left="567"/>
        <w:contextualSpacing/>
        <w:jc w:val="both"/>
        <w:rPr>
          <w:rFonts w:ascii="Palatino Linotype" w:eastAsia="MS Mincho" w:hAnsi="Palatino Linotype" w:cs="Arial"/>
          <w:i/>
          <w:szCs w:val="24"/>
          <w:lang w:val="es-ES_tradnl" w:eastAsia="es-ES"/>
        </w:rPr>
      </w:pPr>
      <w:r w:rsidRPr="004C4262">
        <w:rPr>
          <w:rFonts w:ascii="Palatino Linotype" w:eastAsia="MS Mincho" w:hAnsi="Palatino Linotype" w:cs="Arial"/>
          <w:i/>
          <w:szCs w:val="24"/>
          <w:lang w:val="es-ES_tradnl" w:eastAsia="es-ES"/>
        </w:rPr>
        <w:t>(Énfasis añadido)</w:t>
      </w:r>
    </w:p>
    <w:p w:rsidR="00B5388E" w:rsidRPr="004C4262" w:rsidRDefault="00B5388E" w:rsidP="004C4262">
      <w:pPr>
        <w:spacing w:after="0" w:line="360" w:lineRule="auto"/>
        <w:ind w:left="360"/>
        <w:contextualSpacing/>
        <w:jc w:val="both"/>
        <w:rPr>
          <w:rFonts w:ascii="Palatino Linotype" w:eastAsiaTheme="minorEastAsia" w:hAnsi="Palatino Linotype" w:cs="Arial"/>
          <w:b/>
          <w:bCs/>
          <w:sz w:val="24"/>
          <w:szCs w:val="24"/>
          <w:lang w:val="es-ES_tradnl" w:eastAsia="es-ES"/>
        </w:rPr>
      </w:pPr>
    </w:p>
    <w:p w:rsidR="00B5388E" w:rsidRPr="004C4262" w:rsidRDefault="00B5388E" w:rsidP="004C4262">
      <w:pPr>
        <w:numPr>
          <w:ilvl w:val="0"/>
          <w:numId w:val="2"/>
        </w:numPr>
        <w:spacing w:after="0" w:line="360" w:lineRule="auto"/>
        <w:ind w:left="0" w:firstLine="0"/>
        <w:contextualSpacing/>
        <w:jc w:val="both"/>
        <w:rPr>
          <w:rFonts w:ascii="Palatino Linotype" w:eastAsiaTheme="minorEastAsia" w:hAnsi="Palatino Linotype" w:cs="Arial"/>
          <w:b/>
          <w:bCs/>
          <w:sz w:val="24"/>
          <w:szCs w:val="24"/>
          <w:lang w:val="es-ES_tradnl" w:eastAsia="es-ES"/>
        </w:rPr>
      </w:pPr>
      <w:r w:rsidRPr="004C4262">
        <w:rPr>
          <w:rFonts w:ascii="Palatino Linotype" w:eastAsia="Calibri" w:hAnsi="Palatino Linotype" w:cs="Arial"/>
          <w:sz w:val="24"/>
          <w:szCs w:val="24"/>
          <w:lang w:eastAsia="es-ES"/>
        </w:rPr>
        <w:t xml:space="preserve">En fecha </w:t>
      </w:r>
      <w:r w:rsidRPr="004C4262">
        <w:rPr>
          <w:rFonts w:ascii="Palatino Linotype" w:eastAsia="Calibri" w:hAnsi="Palatino Linotype" w:cs="Arial"/>
          <w:b/>
          <w:sz w:val="24"/>
          <w:szCs w:val="24"/>
          <w:lang w:eastAsia="es-ES"/>
        </w:rPr>
        <w:t>dieciséis (16) de noviembre</w:t>
      </w:r>
      <w:r w:rsidRPr="004C4262">
        <w:rPr>
          <w:rFonts w:ascii="Palatino Linotype" w:eastAsia="Calibri" w:hAnsi="Palatino Linotype" w:cs="Arial"/>
          <w:sz w:val="24"/>
          <w:szCs w:val="24"/>
          <w:lang w:eastAsia="es-ES"/>
        </w:rPr>
        <w:t xml:space="preserve"> de dos mil dieciocho, el </w:t>
      </w:r>
      <w:r w:rsidRPr="004C4262">
        <w:rPr>
          <w:rFonts w:ascii="Palatino Linotype" w:eastAsia="Calibri" w:hAnsi="Palatino Linotype" w:cs="Arial"/>
          <w:b/>
          <w:sz w:val="24"/>
          <w:szCs w:val="24"/>
          <w:lang w:eastAsia="es-ES"/>
        </w:rPr>
        <w:t xml:space="preserve">SUJETO OBLIGADO </w:t>
      </w:r>
      <w:r w:rsidRPr="004C4262">
        <w:rPr>
          <w:rFonts w:ascii="Palatino Linotype" w:eastAsia="Calibri" w:hAnsi="Palatino Linotype" w:cs="Arial"/>
          <w:sz w:val="24"/>
          <w:szCs w:val="24"/>
          <w:lang w:eastAsia="es-ES"/>
        </w:rPr>
        <w:t>rindió los correspondientes informes justificados a cada recurso de revisión, mismos que SI fueron puestos a la vista de la parte recurrente, toda vez que se MODIFICAN las respuestas inicialmente otorgadas; sin embargo, se reproduce el contenido de la información en lo medular:</w:t>
      </w:r>
      <w:r w:rsidRPr="004C4262">
        <w:rPr>
          <w:rFonts w:ascii="Palatino Linotype" w:eastAsiaTheme="minorEastAsia" w:hAnsi="Palatino Linotype"/>
          <w:noProof/>
          <w:sz w:val="24"/>
          <w:szCs w:val="24"/>
          <w:lang w:eastAsia="es-ES"/>
        </w:rPr>
        <w:t xml:space="preserve"> </w:t>
      </w:r>
    </w:p>
    <w:p w:rsidR="0052533B" w:rsidRPr="004C4262" w:rsidRDefault="004C4262" w:rsidP="004C4262">
      <w:pPr>
        <w:spacing w:after="0" w:line="360" w:lineRule="auto"/>
        <w:contextualSpacing/>
        <w:jc w:val="both"/>
        <w:rPr>
          <w:rFonts w:ascii="Palatino Linotype" w:eastAsiaTheme="minorEastAsia" w:hAnsi="Palatino Linotype"/>
          <w:noProof/>
          <w:sz w:val="24"/>
          <w:szCs w:val="24"/>
          <w:lang w:eastAsia="es-ES"/>
        </w:rPr>
      </w:pPr>
      <w:r>
        <w:rPr>
          <w:rFonts w:ascii="Palatino Linotype" w:eastAsiaTheme="minorEastAsia" w:hAnsi="Palatino Linotype"/>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131445</wp:posOffset>
                </wp:positionV>
                <wp:extent cx="5495925" cy="3486150"/>
                <wp:effectExtent l="19050" t="19050" r="28575" b="19050"/>
                <wp:wrapNone/>
                <wp:docPr id="3" name="Conector recto 3"/>
                <wp:cNvGraphicFramePr/>
                <a:graphic xmlns:a="http://schemas.openxmlformats.org/drawingml/2006/main">
                  <a:graphicData uri="http://schemas.microsoft.com/office/word/2010/wordprocessingShape">
                    <wps:wsp>
                      <wps:cNvCnPr/>
                      <wps:spPr>
                        <a:xfrm flipH="1" flipV="1">
                          <a:off x="0" y="0"/>
                          <a:ext cx="5495925" cy="3486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BE258"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6.45pt,10.35pt" to="439.2pt,2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" strokecolor="#5b9bd5 [3204]" strokeweight="3pt">
                <v:stroke joinstyle="miter"/>
              </v:line>
            </w:pict>
          </mc:Fallback>
        </mc:AlternateContent>
      </w:r>
    </w:p>
    <w:p w:rsidR="0052533B" w:rsidRPr="004C4262" w:rsidRDefault="0052533B" w:rsidP="004C4262">
      <w:pPr>
        <w:spacing w:after="0" w:line="360" w:lineRule="auto"/>
        <w:contextualSpacing/>
        <w:jc w:val="both"/>
        <w:rPr>
          <w:rFonts w:ascii="Palatino Linotype" w:eastAsiaTheme="minorEastAsia" w:hAnsi="Palatino Linotype"/>
          <w:noProof/>
          <w:sz w:val="24"/>
          <w:szCs w:val="24"/>
          <w:lang w:eastAsia="es-ES"/>
        </w:rPr>
      </w:pPr>
    </w:p>
    <w:p w:rsidR="0052533B" w:rsidRPr="004C4262" w:rsidRDefault="0052533B" w:rsidP="004C4262">
      <w:pPr>
        <w:spacing w:after="0" w:line="360" w:lineRule="auto"/>
        <w:contextualSpacing/>
        <w:jc w:val="both"/>
        <w:rPr>
          <w:rFonts w:ascii="Palatino Linotype" w:eastAsiaTheme="minorEastAsia" w:hAnsi="Palatino Linotype" w:cs="Arial"/>
          <w:b/>
          <w:bCs/>
          <w:sz w:val="24"/>
          <w:szCs w:val="24"/>
          <w:lang w:val="es-ES_tradnl" w:eastAsia="es-ES"/>
        </w:rPr>
      </w:pPr>
      <w:r w:rsidRPr="004C4262">
        <w:rPr>
          <w:rFonts w:ascii="Palatino Linotype" w:hAnsi="Palatino Linotype"/>
          <w:noProof/>
          <w:sz w:val="24"/>
          <w:szCs w:val="24"/>
          <w:lang w:val="es-MX" w:eastAsia="es-MX"/>
        </w:rPr>
        <w:lastRenderedPageBreak/>
        <w:drawing>
          <wp:inline distT="0" distB="0" distL="0" distR="0" wp14:anchorId="6CE74849" wp14:editId="036A78D5">
            <wp:extent cx="5472752" cy="5766746"/>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947" t="29344" r="34461" b="15224"/>
                    <a:stretch/>
                  </pic:blipFill>
                  <pic:spPr bwMode="auto">
                    <a:xfrm>
                      <a:off x="0" y="0"/>
                      <a:ext cx="5491890" cy="5786912"/>
                    </a:xfrm>
                    <a:prstGeom prst="rect">
                      <a:avLst/>
                    </a:prstGeom>
                    <a:ln>
                      <a:noFill/>
                    </a:ln>
                    <a:extLst>
                      <a:ext uri="{53640926-AAD7-44D8-BBD7-CCE9431645EC}">
                        <a14:shadowObscured xmlns:a14="http://schemas.microsoft.com/office/drawing/2010/main"/>
                      </a:ext>
                    </a:extLst>
                  </pic:spPr>
                </pic:pic>
              </a:graphicData>
            </a:graphic>
          </wp:inline>
        </w:drawing>
      </w:r>
    </w:p>
    <w:p w:rsidR="00B5388E" w:rsidRPr="004C4262" w:rsidRDefault="00B5388E"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B5388E" w:rsidRPr="004C4262" w:rsidRDefault="00B5388E"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B5388E"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r w:rsidRPr="004C4262">
        <w:rPr>
          <w:rFonts w:ascii="Palatino Linotype" w:hAnsi="Palatino Linotype"/>
          <w:noProof/>
          <w:sz w:val="24"/>
          <w:szCs w:val="24"/>
          <w:lang w:val="es-MX" w:eastAsia="es-MX"/>
        </w:rPr>
        <w:drawing>
          <wp:inline distT="0" distB="0" distL="0" distR="0" wp14:anchorId="731A1C29" wp14:editId="15CCED15">
            <wp:extent cx="5527343" cy="6172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070" t="12823" r="34579" b="28911"/>
                    <a:stretch/>
                  </pic:blipFill>
                  <pic:spPr bwMode="auto">
                    <a:xfrm>
                      <a:off x="0" y="0"/>
                      <a:ext cx="5536590" cy="6182526"/>
                    </a:xfrm>
                    <a:prstGeom prst="rect">
                      <a:avLst/>
                    </a:prstGeom>
                    <a:ln>
                      <a:noFill/>
                    </a:ln>
                    <a:extLst>
                      <a:ext uri="{53640926-AAD7-44D8-BBD7-CCE9431645EC}">
                        <a14:shadowObscured xmlns:a14="http://schemas.microsoft.com/office/drawing/2010/main"/>
                      </a:ext>
                    </a:extLst>
                  </pic:spPr>
                </pic:pic>
              </a:graphicData>
            </a:graphic>
          </wp:inline>
        </w:drawing>
      </w: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52533B" w:rsidRPr="004C4262" w:rsidRDefault="0052533B" w:rsidP="004C4262">
      <w:pPr>
        <w:spacing w:after="0" w:line="360" w:lineRule="auto"/>
        <w:contextualSpacing/>
        <w:jc w:val="both"/>
        <w:rPr>
          <w:rFonts w:ascii="Palatino Linotype" w:eastAsia="Calibri" w:hAnsi="Palatino Linotype" w:cs="Arial"/>
          <w:color w:val="000000" w:themeColor="text1"/>
          <w:sz w:val="24"/>
          <w:szCs w:val="24"/>
          <w:lang w:eastAsia="es-ES"/>
        </w:rPr>
      </w:pPr>
    </w:p>
    <w:p w:rsidR="00E33B4B" w:rsidRPr="004C4262" w:rsidRDefault="00E83D15" w:rsidP="004C4262">
      <w:pPr>
        <w:numPr>
          <w:ilvl w:val="0"/>
          <w:numId w:val="2"/>
        </w:numPr>
        <w:spacing w:after="0" w:line="360" w:lineRule="auto"/>
        <w:ind w:left="0" w:firstLine="0"/>
        <w:contextualSpacing/>
        <w:jc w:val="both"/>
        <w:rPr>
          <w:rFonts w:ascii="Palatino Linotype" w:eastAsia="Calibri" w:hAnsi="Palatino Linotype" w:cs="Arial"/>
          <w:color w:val="000000" w:themeColor="text1"/>
          <w:sz w:val="24"/>
          <w:szCs w:val="24"/>
          <w:lang w:eastAsia="es-ES"/>
        </w:rPr>
      </w:pPr>
      <w:r w:rsidRPr="004C4262">
        <w:rPr>
          <w:rFonts w:ascii="Palatino Linotype" w:eastAsia="Calibri" w:hAnsi="Palatino Linotype" w:cs="Arial"/>
          <w:color w:val="000000" w:themeColor="text1"/>
          <w:sz w:val="24"/>
          <w:szCs w:val="24"/>
          <w:lang w:eastAsia="es-ES"/>
        </w:rPr>
        <w:t xml:space="preserve">El Comisionado Ponente decretó el cierre de instrucción mediante acuerdo de fecha </w:t>
      </w:r>
      <w:r w:rsidR="0052533B" w:rsidRPr="004C4262">
        <w:rPr>
          <w:rFonts w:ascii="Palatino Linotype" w:eastAsia="Calibri" w:hAnsi="Palatino Linotype" w:cs="Arial"/>
          <w:b/>
          <w:color w:val="000000" w:themeColor="text1"/>
          <w:sz w:val="24"/>
          <w:szCs w:val="24"/>
          <w:lang w:eastAsia="es-ES"/>
        </w:rPr>
        <w:t>veintiocho (28) de noviembre</w:t>
      </w:r>
      <w:r w:rsidRPr="004C4262">
        <w:rPr>
          <w:rFonts w:ascii="Palatino Linotype" w:eastAsia="Calibri" w:hAnsi="Palatino Linotype" w:cs="Arial"/>
          <w:color w:val="000000" w:themeColor="text1"/>
          <w:sz w:val="24"/>
          <w:szCs w:val="24"/>
          <w:lang w:eastAsia="es-ES"/>
        </w:rPr>
        <w:t xml:space="preserve"> de dos mil dieciocho, </w:t>
      </w:r>
      <w:r w:rsidRPr="004C4262">
        <w:rPr>
          <w:rFonts w:ascii="Palatino Linotype" w:hAnsi="Palatino Linotype"/>
          <w:sz w:val="24"/>
          <w:szCs w:val="24"/>
        </w:rPr>
        <w:t>por lo que, ordenó tu</w:t>
      </w:r>
      <w:r w:rsidR="00393516" w:rsidRPr="004C4262">
        <w:rPr>
          <w:rFonts w:ascii="Palatino Linotype" w:hAnsi="Palatino Linotype"/>
          <w:sz w:val="24"/>
          <w:szCs w:val="24"/>
        </w:rPr>
        <w:t>rnar el expediente a resolución</w:t>
      </w:r>
      <w:r w:rsidR="00E33B4B" w:rsidRPr="004C4262">
        <w:rPr>
          <w:rFonts w:ascii="Palatino Linotype" w:eastAsia="Calibri" w:hAnsi="Palatino Linotype" w:cs="Arial"/>
          <w:color w:val="000000" w:themeColor="text1"/>
          <w:sz w:val="24"/>
          <w:szCs w:val="24"/>
          <w:lang w:eastAsia="es-ES"/>
        </w:rPr>
        <w:t>;</w:t>
      </w:r>
      <w:r w:rsidR="00393516" w:rsidRPr="004C4262">
        <w:rPr>
          <w:rFonts w:ascii="Palatino Linotype" w:eastAsia="Calibri" w:hAnsi="Palatino Linotype" w:cs="Arial"/>
          <w:color w:val="000000" w:themeColor="text1"/>
          <w:sz w:val="24"/>
          <w:szCs w:val="24"/>
          <w:lang w:eastAsia="es-ES"/>
        </w:rPr>
        <w:t xml:space="preserve"> </w:t>
      </w:r>
      <w:r w:rsidR="00E33B4B" w:rsidRPr="004C4262">
        <w:rPr>
          <w:rFonts w:ascii="Palatino Linotype" w:eastAsia="Calibri" w:hAnsi="Palatino Linotype" w:cs="Arial"/>
          <w:color w:val="000000" w:themeColor="text1"/>
          <w:sz w:val="24"/>
          <w:szCs w:val="24"/>
          <w:lang w:val="es-ES_tradnl" w:eastAsia="es-ES"/>
        </w:rPr>
        <w:t xml:space="preserve">sin embargo, en fecha </w:t>
      </w:r>
      <w:r w:rsidR="0052533B" w:rsidRPr="004C4262">
        <w:rPr>
          <w:rFonts w:ascii="Palatino Linotype" w:eastAsia="Calibri" w:hAnsi="Palatino Linotype" w:cs="Arial"/>
          <w:b/>
          <w:color w:val="000000" w:themeColor="text1"/>
          <w:sz w:val="24"/>
          <w:szCs w:val="24"/>
          <w:lang w:val="es-ES_tradnl" w:eastAsia="es-ES"/>
        </w:rPr>
        <w:t>nueve (09) de enero</w:t>
      </w:r>
      <w:r w:rsidR="00E33B4B" w:rsidRPr="004C4262">
        <w:rPr>
          <w:rFonts w:ascii="Palatino Linotype" w:eastAsia="Calibri" w:hAnsi="Palatino Linotype" w:cs="Arial"/>
          <w:color w:val="000000" w:themeColor="text1"/>
          <w:sz w:val="24"/>
          <w:szCs w:val="24"/>
          <w:lang w:val="es-ES_tradnl" w:eastAsia="es-ES"/>
        </w:rPr>
        <w:t xml:space="preserve"> de </w:t>
      </w:r>
      <w:r w:rsidR="0052533B" w:rsidRPr="004C4262">
        <w:rPr>
          <w:rFonts w:ascii="Palatino Linotype" w:eastAsia="Calibri" w:hAnsi="Palatino Linotype" w:cs="Arial"/>
          <w:color w:val="000000" w:themeColor="text1"/>
          <w:sz w:val="24"/>
          <w:szCs w:val="24"/>
          <w:lang w:val="es-ES_tradnl" w:eastAsia="es-ES"/>
        </w:rPr>
        <w:t xml:space="preserve">dos mil diecinueve </w:t>
      </w:r>
      <w:r w:rsidR="00E33B4B" w:rsidRPr="004C4262">
        <w:rPr>
          <w:rFonts w:ascii="Palatino Linotype" w:eastAsia="Calibri" w:hAnsi="Palatino Linotype" w:cs="Arial"/>
          <w:color w:val="000000" w:themeColor="text1"/>
          <w:sz w:val="24"/>
          <w:szCs w:val="24"/>
          <w:lang w:val="es-ES_tradnl" w:eastAsia="es-ES"/>
        </w:rPr>
        <w:t xml:space="preserve">se solicitó la ampliación del plazo para efecto de emitir un mejor estudio del asunto, por lo que no habiendo más que hacer constar, y - - - </w:t>
      </w:r>
    </w:p>
    <w:p w:rsidR="00E83D15" w:rsidRPr="004C4262" w:rsidRDefault="00E83D15" w:rsidP="004C4262">
      <w:pPr>
        <w:autoSpaceDE w:val="0"/>
        <w:autoSpaceDN w:val="0"/>
        <w:adjustRightInd w:val="0"/>
        <w:spacing w:after="0" w:line="360" w:lineRule="auto"/>
        <w:ind w:left="426"/>
        <w:contextualSpacing/>
        <w:jc w:val="both"/>
        <w:rPr>
          <w:rFonts w:ascii="Palatino Linotype" w:eastAsia="Times New Roman" w:hAnsi="Palatino Linotype" w:cs="Arial"/>
          <w:i/>
          <w:sz w:val="24"/>
          <w:szCs w:val="24"/>
          <w:lang w:val="es-MX"/>
        </w:rPr>
      </w:pPr>
    </w:p>
    <w:p w:rsidR="00E83D15" w:rsidRPr="004C4262" w:rsidRDefault="00E83D15" w:rsidP="004C4262">
      <w:pPr>
        <w:keepNext/>
        <w:keepLines/>
        <w:spacing w:after="0" w:line="360" w:lineRule="auto"/>
        <w:jc w:val="center"/>
        <w:outlineLvl w:val="0"/>
        <w:rPr>
          <w:rFonts w:ascii="Palatino Linotype" w:eastAsia="MS Mincho" w:hAnsi="Palatino Linotype" w:cs="Times New Roman"/>
          <w:b/>
          <w:sz w:val="24"/>
          <w:szCs w:val="24"/>
          <w:lang w:val="es-ES_tradnl" w:eastAsia="es-ES"/>
        </w:rPr>
      </w:pPr>
      <w:bookmarkStart w:id="2" w:name="_Toc535523939"/>
      <w:r w:rsidRPr="004C4262">
        <w:rPr>
          <w:rFonts w:ascii="Palatino Linotype" w:eastAsia="MS Mincho" w:hAnsi="Palatino Linotype" w:cs="Times New Roman"/>
          <w:b/>
          <w:sz w:val="24"/>
          <w:szCs w:val="24"/>
          <w:lang w:val="es-ES_tradnl" w:eastAsia="es-ES"/>
        </w:rPr>
        <w:t>CONSIDERANDO</w:t>
      </w:r>
      <w:bookmarkEnd w:id="2"/>
    </w:p>
    <w:p w:rsidR="00E83D15" w:rsidRPr="004C4262" w:rsidRDefault="00E83D15" w:rsidP="004C4262">
      <w:pPr>
        <w:spacing w:after="0" w:line="360" w:lineRule="auto"/>
        <w:rPr>
          <w:rFonts w:ascii="Palatino Linotype" w:eastAsia="MS Mincho" w:hAnsi="Palatino Linotype" w:cs="Times New Roman"/>
          <w:sz w:val="24"/>
          <w:szCs w:val="24"/>
          <w:lang w:val="es-MX"/>
        </w:rPr>
      </w:pPr>
    </w:p>
    <w:p w:rsidR="00E83D15" w:rsidRPr="004C4262" w:rsidRDefault="00E83D15" w:rsidP="004C4262">
      <w:pPr>
        <w:keepNext/>
        <w:keepLines/>
        <w:spacing w:after="0" w:line="360" w:lineRule="auto"/>
        <w:outlineLvl w:val="1"/>
        <w:rPr>
          <w:rFonts w:ascii="Palatino Linotype" w:eastAsia="MS Gothic" w:hAnsi="Palatino Linotype" w:cs="Times New Roman"/>
          <w:b/>
          <w:sz w:val="24"/>
          <w:szCs w:val="24"/>
          <w:lang w:val="es-MX"/>
        </w:rPr>
      </w:pPr>
      <w:bookmarkStart w:id="3" w:name="_Toc535523940"/>
      <w:r w:rsidRPr="004C4262">
        <w:rPr>
          <w:rFonts w:ascii="Palatino Linotype" w:eastAsia="MS Gothic" w:hAnsi="Palatino Linotype" w:cs="Times New Roman"/>
          <w:b/>
          <w:sz w:val="24"/>
          <w:szCs w:val="24"/>
          <w:lang w:val="es-MX"/>
        </w:rPr>
        <w:t>PRIMERO. De la competencia.</w:t>
      </w:r>
      <w:bookmarkEnd w:id="3"/>
    </w:p>
    <w:p w:rsidR="00E83D15" w:rsidRPr="004C4262" w:rsidRDefault="00E83D15" w:rsidP="004C4262">
      <w:pPr>
        <w:keepNext/>
        <w:keepLines/>
        <w:spacing w:after="0" w:line="360" w:lineRule="auto"/>
        <w:outlineLvl w:val="1"/>
        <w:rPr>
          <w:rFonts w:ascii="Palatino Linotype" w:eastAsia="MS Gothic" w:hAnsi="Palatino Linotype" w:cs="Times New Roman"/>
          <w:b/>
          <w:sz w:val="24"/>
          <w:szCs w:val="24"/>
          <w:lang w:val="es-MX"/>
        </w:rPr>
      </w:pPr>
    </w:p>
    <w:p w:rsidR="00E83D15" w:rsidRPr="004C4262" w:rsidRDefault="00E83D15" w:rsidP="004C4262">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4C4262">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4262">
        <w:rPr>
          <w:rFonts w:ascii="Palatino Linotype" w:eastAsia="Calibri" w:hAnsi="Palatino Linotype" w:cs="Times New Roman"/>
          <w:b/>
          <w:sz w:val="24"/>
          <w:szCs w:val="24"/>
          <w:lang w:eastAsia="es-ES"/>
        </w:rPr>
        <w:t>Constitución Política de los Estados Unidos Mexicanos</w:t>
      </w:r>
      <w:r w:rsidRPr="004C4262">
        <w:rPr>
          <w:rFonts w:ascii="Palatino Linotype" w:eastAsia="Calibri" w:hAnsi="Palatino Linotype" w:cs="Times New Roman"/>
          <w:sz w:val="24"/>
          <w:szCs w:val="24"/>
          <w:lang w:eastAsia="es-ES"/>
        </w:rPr>
        <w:t xml:space="preserve">; </w:t>
      </w:r>
      <w:r w:rsidRPr="004C4262">
        <w:rPr>
          <w:rFonts w:ascii="Palatino Linotype" w:hAnsi="Palatino Linotype" w:cs="Arial"/>
          <w:bCs/>
          <w:color w:val="222222"/>
          <w:sz w:val="24"/>
          <w:szCs w:val="24"/>
        </w:rPr>
        <w:t>5, párrafos vigésimo, vigésimo primero y vigésimo segundo fracciones IV y V </w:t>
      </w:r>
      <w:r w:rsidRPr="004C4262">
        <w:rPr>
          <w:rFonts w:ascii="Palatino Linotype" w:eastAsia="Calibri" w:hAnsi="Palatino Linotype" w:cs="Times New Roman"/>
          <w:sz w:val="24"/>
          <w:szCs w:val="24"/>
          <w:lang w:eastAsia="es-ES"/>
        </w:rPr>
        <w:t xml:space="preserve"> de la </w:t>
      </w:r>
      <w:r w:rsidRPr="004C4262">
        <w:rPr>
          <w:rFonts w:ascii="Palatino Linotype" w:eastAsia="Calibri" w:hAnsi="Palatino Linotype" w:cs="Times New Roman"/>
          <w:b/>
          <w:sz w:val="24"/>
          <w:szCs w:val="24"/>
          <w:lang w:eastAsia="es-ES"/>
        </w:rPr>
        <w:t>Constitución Política del Estado Libre y Soberano de México</w:t>
      </w:r>
      <w:r w:rsidRPr="004C4262">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4C4262">
        <w:rPr>
          <w:rFonts w:ascii="Palatino Linotype" w:eastAsia="Calibri" w:hAnsi="Palatino Linotype" w:cs="Arial"/>
          <w:sz w:val="24"/>
          <w:szCs w:val="24"/>
          <w:lang w:eastAsia="es-ES"/>
        </w:rPr>
        <w:t xml:space="preserve">de la </w:t>
      </w:r>
      <w:r w:rsidRPr="004C4262">
        <w:rPr>
          <w:rFonts w:ascii="Palatino Linotype" w:eastAsia="Calibri" w:hAnsi="Palatino Linotype" w:cs="Arial"/>
          <w:b/>
          <w:sz w:val="24"/>
          <w:szCs w:val="24"/>
          <w:lang w:eastAsia="es-ES"/>
        </w:rPr>
        <w:t xml:space="preserve">Ley de Transparencia y Acceso a la Información Pública del Estado de México y </w:t>
      </w:r>
      <w:r w:rsidRPr="004C4262">
        <w:rPr>
          <w:rFonts w:ascii="Palatino Linotype" w:eastAsia="Calibri" w:hAnsi="Palatino Linotype" w:cs="Arial"/>
          <w:b/>
          <w:sz w:val="24"/>
          <w:szCs w:val="24"/>
          <w:lang w:eastAsia="es-ES"/>
        </w:rPr>
        <w:lastRenderedPageBreak/>
        <w:t>Municipios</w:t>
      </w:r>
      <w:r w:rsidRPr="004C4262">
        <w:rPr>
          <w:rFonts w:ascii="Palatino Linotype" w:eastAsia="Calibri" w:hAnsi="Palatino Linotype" w:cs="Arial"/>
          <w:sz w:val="24"/>
          <w:szCs w:val="24"/>
          <w:lang w:eastAsia="es-ES"/>
        </w:rPr>
        <w:t xml:space="preserve">; </w:t>
      </w:r>
      <w:r w:rsidRPr="004C4262">
        <w:rPr>
          <w:rFonts w:ascii="Palatino Linotype" w:eastAsia="Calibri" w:hAnsi="Palatino Linotype" w:cs="Arial"/>
          <w:b/>
          <w:sz w:val="24"/>
          <w:szCs w:val="24"/>
          <w:lang w:eastAsia="es-ES"/>
        </w:rPr>
        <w:t>7, 9 fracciones I y XXIV, y 11</w:t>
      </w:r>
      <w:r w:rsidRPr="004C4262">
        <w:rPr>
          <w:rFonts w:ascii="Palatino Linotype" w:eastAsia="Calibri" w:hAnsi="Palatino Linotype" w:cs="Arial"/>
          <w:sz w:val="24"/>
          <w:szCs w:val="24"/>
          <w:lang w:eastAsia="es-ES"/>
        </w:rPr>
        <w:t xml:space="preserve"> del </w:t>
      </w:r>
      <w:r w:rsidRPr="004C4262">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4C4262">
        <w:rPr>
          <w:rFonts w:ascii="Palatino Linotype" w:eastAsia="MS Mincho" w:hAnsi="Palatino Linotype" w:cs="Times New Roman"/>
          <w:sz w:val="24"/>
          <w:szCs w:val="24"/>
          <w:lang w:val="es-ES_tradnl" w:eastAsia="es-ES"/>
        </w:rPr>
        <w:t>.</w:t>
      </w:r>
    </w:p>
    <w:p w:rsidR="00E83D15" w:rsidRPr="004C4262" w:rsidRDefault="00E83D15" w:rsidP="004C4262">
      <w:pPr>
        <w:spacing w:after="0" w:line="360" w:lineRule="auto"/>
        <w:ind w:left="426"/>
        <w:contextualSpacing/>
        <w:jc w:val="both"/>
        <w:rPr>
          <w:rFonts w:ascii="Palatino Linotype" w:eastAsia="MS Mincho" w:hAnsi="Palatino Linotype" w:cs="Times New Roman"/>
          <w:sz w:val="24"/>
          <w:szCs w:val="24"/>
          <w:lang w:val="es-ES_tradnl" w:eastAsia="es-ES"/>
        </w:rPr>
      </w:pPr>
    </w:p>
    <w:p w:rsidR="00E83D15" w:rsidRPr="004C4262" w:rsidRDefault="00E83D15" w:rsidP="004C4262">
      <w:pPr>
        <w:keepNext/>
        <w:keepLines/>
        <w:spacing w:after="0" w:line="360" w:lineRule="auto"/>
        <w:outlineLvl w:val="1"/>
        <w:rPr>
          <w:rFonts w:ascii="Palatino Linotype" w:eastAsia="MS Gothic" w:hAnsi="Palatino Linotype" w:cs="Times New Roman"/>
          <w:b/>
          <w:sz w:val="24"/>
          <w:szCs w:val="24"/>
          <w:lang w:val="es-MX"/>
        </w:rPr>
      </w:pPr>
      <w:bookmarkStart w:id="4" w:name="_Toc535523941"/>
      <w:r w:rsidRPr="004C4262">
        <w:rPr>
          <w:rFonts w:ascii="Palatino Linotype" w:eastAsia="MS Gothic" w:hAnsi="Palatino Linotype" w:cs="Times New Roman"/>
          <w:b/>
          <w:sz w:val="24"/>
          <w:szCs w:val="24"/>
          <w:lang w:val="es-MX"/>
        </w:rPr>
        <w:t>SEGUNDO. De la oportunidad y procedencia.</w:t>
      </w:r>
      <w:bookmarkEnd w:id="4"/>
    </w:p>
    <w:p w:rsidR="00E83D15" w:rsidRPr="004C4262" w:rsidRDefault="00E83D15" w:rsidP="004C4262">
      <w:pPr>
        <w:spacing w:after="0" w:line="360" w:lineRule="auto"/>
        <w:ind w:left="567" w:right="567"/>
        <w:contextualSpacing/>
        <w:jc w:val="both"/>
        <w:rPr>
          <w:rFonts w:ascii="Palatino Linotype" w:hAnsi="Palatino Linotype"/>
          <w:i/>
          <w:sz w:val="24"/>
          <w:szCs w:val="24"/>
        </w:rPr>
      </w:pPr>
    </w:p>
    <w:p w:rsidR="00AB453A" w:rsidRPr="004C4262" w:rsidRDefault="00AB453A" w:rsidP="004C4262">
      <w:pPr>
        <w:numPr>
          <w:ilvl w:val="0"/>
          <w:numId w:val="2"/>
        </w:numPr>
        <w:spacing w:after="0" w:line="360" w:lineRule="auto"/>
        <w:ind w:left="0" w:firstLine="0"/>
        <w:contextualSpacing/>
        <w:jc w:val="both"/>
        <w:rPr>
          <w:rFonts w:ascii="Palatino Linotype" w:eastAsia="Calibri" w:hAnsi="Palatino Linotype" w:cs="Times New Roman"/>
          <w:sz w:val="24"/>
          <w:szCs w:val="24"/>
          <w:lang w:eastAsia="es-ES"/>
        </w:rPr>
      </w:pPr>
      <w:r w:rsidRPr="004C4262">
        <w:rPr>
          <w:rFonts w:ascii="Palatino Linotype" w:eastAsia="Calibri" w:hAnsi="Palatino Linotype" w:cs="Arial"/>
          <w:sz w:val="24"/>
          <w:szCs w:val="24"/>
        </w:rPr>
        <w:t xml:space="preserve">Los medios de impugnación fueron presentado a través del </w:t>
      </w:r>
      <w:r w:rsidRPr="004C4262">
        <w:rPr>
          <w:rFonts w:ascii="Palatino Linotype" w:eastAsia="Calibri" w:hAnsi="Palatino Linotype" w:cs="Arial"/>
          <w:b/>
          <w:sz w:val="24"/>
          <w:szCs w:val="24"/>
        </w:rPr>
        <w:t>SAIMEX,</w:t>
      </w:r>
      <w:r w:rsidRPr="004C426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C4262">
        <w:rPr>
          <w:rFonts w:ascii="Palatino Linotype" w:eastAsia="Calibri" w:hAnsi="Palatino Linotype" w:cs="Arial"/>
          <w:b/>
          <w:sz w:val="24"/>
          <w:szCs w:val="24"/>
        </w:rPr>
        <w:t>SUJETO OBLIGADO</w:t>
      </w:r>
      <w:r w:rsidRPr="004C4262">
        <w:rPr>
          <w:rFonts w:ascii="Palatino Linotype" w:eastAsia="Calibri" w:hAnsi="Palatino Linotype" w:cs="Arial"/>
          <w:sz w:val="24"/>
          <w:szCs w:val="24"/>
        </w:rPr>
        <w:t xml:space="preserve"> entregó las respuestas el once (11) de octubre de dos mil dieciocho, </w:t>
      </w:r>
      <w:r w:rsidRPr="004C4262">
        <w:rPr>
          <w:rFonts w:ascii="Palatino Linotype" w:hAnsi="Palatino Linotype" w:cs="Arial"/>
          <w:sz w:val="24"/>
          <w:szCs w:val="24"/>
        </w:rPr>
        <w:t xml:space="preserve">de tal forma que el plazo para interponer el recurso transcurrió del día doce (12) de octubre al primero (1) del noviembre dos mil dieciocho en consecuencia, presentó sus inconformidades el día primero (1) de noviembre de dos mil dieciocho, este se encuentra dentro de los márgenes temporales previstos en el artículo 178 de la </w:t>
      </w:r>
      <w:r w:rsidRPr="004C4262">
        <w:rPr>
          <w:rFonts w:ascii="Palatino Linotype" w:hAnsi="Palatino Linotype" w:cs="Arial"/>
          <w:b/>
          <w:sz w:val="24"/>
          <w:szCs w:val="24"/>
        </w:rPr>
        <w:t>Ley de Transparencia y Acceso a la Información Pública del Estado de México y Municipios</w:t>
      </w:r>
      <w:r w:rsidRPr="004C4262">
        <w:rPr>
          <w:rFonts w:ascii="Palatino Linotype" w:hAnsi="Palatino Linotype" w:cs="Arial"/>
          <w:sz w:val="24"/>
          <w:szCs w:val="24"/>
        </w:rPr>
        <w:t>.</w:t>
      </w:r>
    </w:p>
    <w:p w:rsidR="00AB453A" w:rsidRPr="004C4262" w:rsidRDefault="00AB453A" w:rsidP="004C4262">
      <w:pPr>
        <w:spacing w:after="0" w:line="360" w:lineRule="auto"/>
        <w:contextualSpacing/>
        <w:jc w:val="both"/>
        <w:rPr>
          <w:rFonts w:ascii="Palatino Linotype" w:hAnsi="Palatino Linotype" w:cs="Arial"/>
          <w:i/>
          <w:sz w:val="24"/>
          <w:szCs w:val="24"/>
        </w:rPr>
      </w:pPr>
    </w:p>
    <w:p w:rsidR="00AB453A" w:rsidRPr="004C4262" w:rsidRDefault="00AB453A" w:rsidP="004C4262">
      <w:pPr>
        <w:numPr>
          <w:ilvl w:val="0"/>
          <w:numId w:val="2"/>
        </w:numPr>
        <w:spacing w:after="0" w:line="360" w:lineRule="auto"/>
        <w:ind w:left="0" w:firstLine="0"/>
        <w:contextualSpacing/>
        <w:jc w:val="both"/>
        <w:rPr>
          <w:rFonts w:ascii="Palatino Linotype" w:hAnsi="Palatino Linotype" w:cs="Arial"/>
          <w:sz w:val="24"/>
          <w:szCs w:val="24"/>
        </w:rPr>
      </w:pPr>
      <w:r w:rsidRPr="004C4262">
        <w:rPr>
          <w:rFonts w:ascii="Palatino Linotype"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B453A" w:rsidRPr="004C4262" w:rsidRDefault="00AB453A" w:rsidP="004C4262">
      <w:pPr>
        <w:spacing w:after="0" w:line="360" w:lineRule="auto"/>
        <w:contextualSpacing/>
        <w:jc w:val="both"/>
        <w:rPr>
          <w:rFonts w:ascii="Palatino Linotype" w:hAnsi="Palatino Linotype" w:cs="Arial"/>
          <w:sz w:val="24"/>
          <w:szCs w:val="24"/>
        </w:rPr>
      </w:pPr>
    </w:p>
    <w:p w:rsidR="00E83D15" w:rsidRPr="004C4262" w:rsidRDefault="00E83D15" w:rsidP="004C4262">
      <w:pPr>
        <w:keepNext/>
        <w:keepLines/>
        <w:spacing w:after="0" w:line="360" w:lineRule="auto"/>
        <w:outlineLvl w:val="0"/>
        <w:rPr>
          <w:rFonts w:ascii="Palatino Linotype" w:eastAsia="Calibri" w:hAnsi="Palatino Linotype" w:cstheme="majorBidi"/>
          <w:b/>
          <w:sz w:val="24"/>
          <w:szCs w:val="24"/>
          <w:lang w:val="es-MX"/>
        </w:rPr>
      </w:pPr>
      <w:bookmarkStart w:id="5" w:name="_Toc535523942"/>
      <w:r w:rsidRPr="004C4262">
        <w:rPr>
          <w:rFonts w:ascii="Palatino Linotype" w:eastAsia="Calibri" w:hAnsi="Palatino Linotype" w:cstheme="majorBidi"/>
          <w:b/>
          <w:sz w:val="24"/>
          <w:szCs w:val="24"/>
          <w:lang w:val="es-MX"/>
        </w:rPr>
        <w:t>TERCERO.</w:t>
      </w:r>
      <w:bookmarkStart w:id="6" w:name="_Toc477891854"/>
      <w:r w:rsidR="00AB453A" w:rsidRPr="004C4262">
        <w:rPr>
          <w:rFonts w:ascii="Palatino Linotype" w:eastAsiaTheme="majorEastAsia" w:hAnsi="Palatino Linotype" w:cstheme="majorBidi"/>
          <w:b/>
          <w:sz w:val="24"/>
          <w:szCs w:val="24"/>
        </w:rPr>
        <w:t xml:space="preserve"> De la causales de sobreseimiento</w:t>
      </w:r>
      <w:r w:rsidRPr="004C4262">
        <w:rPr>
          <w:rFonts w:ascii="Palatino Linotype" w:eastAsiaTheme="majorEastAsia" w:hAnsi="Palatino Linotype" w:cstheme="majorBidi"/>
          <w:b/>
          <w:sz w:val="24"/>
          <w:szCs w:val="24"/>
          <w:lang w:val="es-MX"/>
        </w:rPr>
        <w:t>.</w:t>
      </w:r>
      <w:bookmarkEnd w:id="5"/>
      <w:bookmarkEnd w:id="6"/>
      <w:r w:rsidRPr="004C4262">
        <w:rPr>
          <w:rFonts w:ascii="Palatino Linotype" w:eastAsiaTheme="majorEastAsia" w:hAnsi="Palatino Linotype" w:cs="Arial"/>
          <w:b/>
          <w:sz w:val="24"/>
          <w:szCs w:val="24"/>
          <w:lang w:val="es-MX"/>
        </w:rPr>
        <w:t xml:space="preserve"> </w:t>
      </w:r>
    </w:p>
    <w:p w:rsidR="00E83D15" w:rsidRPr="004C4262" w:rsidRDefault="00E83D15" w:rsidP="004C4262">
      <w:pPr>
        <w:spacing w:after="0" w:line="360" w:lineRule="auto"/>
        <w:rPr>
          <w:rFonts w:ascii="Palatino Linotype" w:hAnsi="Palatino Linotype"/>
          <w:sz w:val="24"/>
          <w:szCs w:val="24"/>
          <w:lang w:val="es-MX"/>
        </w:rPr>
      </w:pPr>
    </w:p>
    <w:p w:rsidR="00B308EB" w:rsidRPr="004C4262" w:rsidRDefault="00B308EB"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MX" w:eastAsia="es-ES"/>
        </w:rPr>
        <w:t xml:space="preserve">De lo inicialmente solicitado por </w:t>
      </w:r>
      <w:r w:rsidR="00D4637E" w:rsidRPr="00D4637E">
        <w:rPr>
          <w:rFonts w:ascii="Palatino Linotype" w:eastAsia="MS Mincho" w:hAnsi="Palatino Linotype" w:cs="Times New Roman"/>
          <w:b/>
          <w:sz w:val="24"/>
          <w:szCs w:val="24"/>
          <w:highlight w:val="black"/>
          <w:lang w:val="es-MX" w:eastAsia="es-ES"/>
        </w:rPr>
        <w:t>-------</w:t>
      </w:r>
      <w:r w:rsidRPr="004C4262">
        <w:rPr>
          <w:rFonts w:ascii="Palatino Linotype" w:eastAsia="MS Mincho" w:hAnsi="Palatino Linotype" w:cs="Times New Roman"/>
          <w:sz w:val="24"/>
          <w:szCs w:val="24"/>
          <w:lang w:val="es-MX" w:eastAsia="es-ES"/>
        </w:rPr>
        <w:t xml:space="preserve">, se puede observar que el </w:t>
      </w:r>
      <w:r w:rsidRPr="004C4262">
        <w:rPr>
          <w:rFonts w:ascii="Palatino Linotype" w:eastAsia="MS Mincho" w:hAnsi="Palatino Linotype" w:cs="Times New Roman"/>
          <w:b/>
          <w:sz w:val="24"/>
          <w:szCs w:val="24"/>
          <w:lang w:val="es-MX" w:eastAsia="es-ES"/>
        </w:rPr>
        <w:t>SUJETO OBLIGADO</w:t>
      </w:r>
      <w:r w:rsidRPr="004C4262">
        <w:rPr>
          <w:rFonts w:ascii="Palatino Linotype" w:eastAsia="MS Mincho" w:hAnsi="Palatino Linotype" w:cs="Times New Roman"/>
          <w:sz w:val="24"/>
          <w:szCs w:val="24"/>
          <w:lang w:val="es-MX" w:eastAsia="es-ES"/>
        </w:rPr>
        <w:t xml:space="preserve"> dio respuesta a lo requerido por la particular que consisten en los estados comparativos presupuestales de ingresos y egresos del mes de enero al mes de julio de 2018</w:t>
      </w:r>
      <w:r w:rsidR="00401414" w:rsidRPr="004C4262">
        <w:rPr>
          <w:rFonts w:ascii="Palatino Linotype" w:eastAsia="MS Mincho" w:hAnsi="Palatino Linotype" w:cs="Times New Roman"/>
          <w:sz w:val="24"/>
          <w:szCs w:val="24"/>
          <w:lang w:val="es-MX" w:eastAsia="es-ES"/>
        </w:rPr>
        <w:t xml:space="preserve"> correspondientes al Ayuntamiento de </w:t>
      </w:r>
      <w:proofErr w:type="spellStart"/>
      <w:r w:rsidR="00401414" w:rsidRPr="004C4262">
        <w:rPr>
          <w:rFonts w:ascii="Palatino Linotype" w:eastAsia="MS Mincho" w:hAnsi="Palatino Linotype" w:cs="Times New Roman"/>
          <w:sz w:val="24"/>
          <w:szCs w:val="24"/>
          <w:lang w:val="es-MX" w:eastAsia="es-ES"/>
        </w:rPr>
        <w:t>Jocotitlán</w:t>
      </w:r>
      <w:proofErr w:type="spellEnd"/>
      <w:r w:rsidR="00401414" w:rsidRPr="004C4262">
        <w:rPr>
          <w:rFonts w:ascii="Palatino Linotype" w:eastAsia="MS Mincho" w:hAnsi="Palatino Linotype" w:cs="Times New Roman"/>
          <w:sz w:val="24"/>
          <w:szCs w:val="24"/>
          <w:lang w:val="es-MX" w:eastAsia="es-ES"/>
        </w:rPr>
        <w:t>; sin embargo, al momento de que la particular consultó la información que le fue proporcionada, misma que resultó ilegible en cuanto a la información correspondiente de los meses de enero, febrero y marzo tanto como los comparativos presupuestales de ingresos y egresos.</w:t>
      </w:r>
    </w:p>
    <w:p w:rsidR="00401414" w:rsidRPr="004C4262" w:rsidRDefault="00401414" w:rsidP="004C4262">
      <w:pPr>
        <w:spacing w:after="0" w:line="360" w:lineRule="auto"/>
        <w:contextualSpacing/>
        <w:jc w:val="both"/>
        <w:rPr>
          <w:rFonts w:ascii="Palatino Linotype" w:eastAsia="MS Mincho" w:hAnsi="Palatino Linotype" w:cs="Times New Roman"/>
          <w:sz w:val="24"/>
          <w:szCs w:val="24"/>
          <w:lang w:val="es-ES_tradnl" w:eastAsia="es-ES"/>
        </w:rPr>
      </w:pPr>
    </w:p>
    <w:p w:rsidR="00401414" w:rsidRPr="004C4262" w:rsidRDefault="00401414"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MX" w:eastAsia="es-ES"/>
        </w:rPr>
        <w:t>De tal situación la solicitante se inconformó refiriendo como manifestaciones que la información de la respuesta resultó ilegible en cuanto a los meses de enero, febrero y marzo tanto como los comparativos presupuestales de ingresos y egresos.</w:t>
      </w:r>
    </w:p>
    <w:p w:rsidR="00401414" w:rsidRPr="004C4262" w:rsidRDefault="00401414" w:rsidP="004C4262">
      <w:pPr>
        <w:spacing w:after="0" w:line="360" w:lineRule="auto"/>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sz w:val="24"/>
          <w:szCs w:val="24"/>
          <w:lang w:val="es-ES_tradnl" w:eastAsia="es-ES"/>
        </w:rPr>
        <w:t xml:space="preserve">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w:t>
      </w:r>
      <w:r w:rsidRPr="004C4262">
        <w:rPr>
          <w:rFonts w:ascii="Palatino Linotype" w:eastAsia="MS Mincho" w:hAnsi="Palatino Linotype"/>
          <w:sz w:val="24"/>
          <w:szCs w:val="24"/>
          <w:lang w:val="es-ES_tradnl" w:eastAsia="es-ES"/>
        </w:rPr>
        <w:lastRenderedPageBreak/>
        <w:t>mejora la toma decisiones, a través de la difusión de la información que obra en poder de los Sujetos Obligados.</w:t>
      </w:r>
    </w:p>
    <w:p w:rsidR="00D17143" w:rsidRPr="004C4262" w:rsidRDefault="00D17143" w:rsidP="004C4262">
      <w:pPr>
        <w:spacing w:after="0" w:line="360" w:lineRule="auto"/>
        <w:ind w:left="720"/>
        <w:contextualSpacing/>
        <w:rPr>
          <w:rFonts w:ascii="Palatino Linotype" w:eastAsia="MS Mincho" w:hAnsi="Palatino Linotype" w:cs="Times New Roman"/>
          <w:sz w:val="24"/>
          <w:szCs w:val="24"/>
          <w:lang w:val="es-ES_tradnl" w:eastAsia="es-ES"/>
        </w:rPr>
      </w:pPr>
    </w:p>
    <w:p w:rsidR="00B308EB" w:rsidRPr="004C4262" w:rsidRDefault="00D17143" w:rsidP="004C426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Calibri" w:hAnsi="Palatino Linotype" w:cs="Arial"/>
          <w:sz w:val="24"/>
          <w:szCs w:val="24"/>
          <w:lang w:val="es-MX" w:eastAsia="es-ES"/>
        </w:rPr>
        <w:t xml:space="preserve">Posteriormente en la sustanciación del procedimiento el </w:t>
      </w:r>
      <w:r w:rsidRPr="004C4262">
        <w:rPr>
          <w:rFonts w:ascii="Palatino Linotype" w:eastAsia="Calibri" w:hAnsi="Palatino Linotype" w:cs="Arial"/>
          <w:b/>
          <w:sz w:val="24"/>
          <w:szCs w:val="24"/>
          <w:lang w:val="es-MX" w:eastAsia="es-ES"/>
        </w:rPr>
        <w:t>SUJETO OBLIGADO</w:t>
      </w:r>
      <w:r w:rsidRPr="004C4262">
        <w:rPr>
          <w:rFonts w:ascii="Palatino Linotype" w:eastAsia="Calibri" w:hAnsi="Palatino Linotype" w:cs="Arial"/>
          <w:sz w:val="24"/>
          <w:szCs w:val="24"/>
          <w:lang w:val="es-MX" w:eastAsia="es-ES"/>
        </w:rPr>
        <w:t xml:space="preserve"> </w:t>
      </w:r>
      <w:r w:rsidRPr="004C4262">
        <w:rPr>
          <w:rFonts w:ascii="Palatino Linotype" w:eastAsia="MS Mincho" w:hAnsi="Palatino Linotype" w:cstheme="majorBidi"/>
          <w:sz w:val="24"/>
          <w:szCs w:val="24"/>
          <w:lang w:val="es-ES_tradnl" w:eastAsia="es-ES"/>
        </w:rPr>
        <w:t>estando en tiempo y forma</w:t>
      </w:r>
      <w:r w:rsidRPr="004C4262">
        <w:rPr>
          <w:rFonts w:ascii="Palatino Linotype" w:eastAsia="Calibri" w:hAnsi="Palatino Linotype" w:cs="Arial"/>
          <w:sz w:val="24"/>
          <w:szCs w:val="24"/>
          <w:lang w:val="es-MX" w:eastAsia="es-ES"/>
        </w:rPr>
        <w:t xml:space="preserve"> presentó sus respectivos informes justificados</w:t>
      </w:r>
      <w:r w:rsidRPr="004C4262">
        <w:rPr>
          <w:rFonts w:ascii="Palatino Linotype" w:eastAsia="MS Mincho" w:hAnsi="Palatino Linotype" w:cstheme="majorBidi"/>
          <w:sz w:val="24"/>
          <w:szCs w:val="24"/>
          <w:lang w:val="es-ES_tradnl" w:eastAsia="es-ES"/>
        </w:rPr>
        <w:t xml:space="preserve">, </w:t>
      </w:r>
      <w:r w:rsidRPr="004C4262">
        <w:rPr>
          <w:rFonts w:ascii="Palatino Linotype" w:eastAsia="MS Mincho" w:hAnsi="Palatino Linotype" w:cs="Times New Roman"/>
          <w:sz w:val="24"/>
          <w:szCs w:val="24"/>
          <w:lang w:val="es-ES_tradnl" w:eastAsia="es-ES"/>
        </w:rPr>
        <w:t xml:space="preserve">a través de los cuales se proporciona la información que resultó en primer momento como ilegible, información que se hizo </w:t>
      </w:r>
      <w:r w:rsidRPr="004C4262">
        <w:rPr>
          <w:rFonts w:ascii="Palatino Linotype" w:eastAsia="MS Mincho" w:hAnsi="Palatino Linotype" w:cstheme="majorBidi"/>
          <w:sz w:val="24"/>
          <w:szCs w:val="24"/>
          <w:lang w:val="es-ES_tradnl" w:eastAsia="es-ES"/>
        </w:rPr>
        <w:t xml:space="preserve">del conocimiento de la particular </w:t>
      </w:r>
      <w:r w:rsidR="00401414" w:rsidRPr="004C4262">
        <w:rPr>
          <w:rFonts w:ascii="Palatino Linotype" w:eastAsia="MS Mincho" w:hAnsi="Palatino Linotype" w:cs="Times New Roman"/>
          <w:sz w:val="24"/>
          <w:szCs w:val="24"/>
          <w:lang w:val="es-ES_tradnl" w:eastAsia="es-ES"/>
        </w:rPr>
        <w:t>en fecha veintiuno (21) de noviembre de dos mil dieciocho</w:t>
      </w:r>
      <w:r w:rsidRPr="004C4262">
        <w:rPr>
          <w:rFonts w:ascii="Palatino Linotype" w:eastAsia="MS Mincho" w:hAnsi="Palatino Linotype" w:cs="Times New Roman"/>
          <w:sz w:val="24"/>
          <w:szCs w:val="24"/>
          <w:lang w:val="es-ES_tradnl" w:eastAsia="es-ES"/>
        </w:rPr>
        <w:t>.</w:t>
      </w:r>
    </w:p>
    <w:p w:rsidR="00D17143" w:rsidRPr="004C4262" w:rsidRDefault="00D17143" w:rsidP="004C4262">
      <w:pPr>
        <w:pStyle w:val="Prrafodelista"/>
        <w:spacing w:after="0" w:line="360" w:lineRule="auto"/>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right="49" w:firstLine="0"/>
        <w:contextualSpacing/>
        <w:jc w:val="both"/>
        <w:rPr>
          <w:rFonts w:ascii="Palatino Linotype" w:eastAsia="MS Mincho" w:hAnsi="Palatino Linotype"/>
          <w:sz w:val="24"/>
          <w:szCs w:val="24"/>
          <w:lang w:val="es-ES_tradnl" w:eastAsia="es-ES"/>
        </w:rPr>
      </w:pPr>
      <w:r w:rsidRPr="004C4262">
        <w:rPr>
          <w:rFonts w:ascii="Palatino Linotype" w:eastAsia="MS Mincho" w:hAnsi="Palatino Linotype"/>
          <w:sz w:val="24"/>
          <w:szCs w:val="24"/>
          <w:lang w:val="es-ES_tradnl" w:eastAsia="es-ES"/>
        </w:rPr>
        <w:t xml:space="preserve">Ahora bien es de observar que la información que se proporciona a través del informe justificado ha dejado satisfecho el derecho de acceso a la información al haber proporcionado las documentales en donde se contiene la información  solicitada por el recurrente de manera legible, por lo tanto, este órgano garante debe revisar a través del medio de impugnación que el </w:t>
      </w:r>
      <w:r w:rsidRPr="004C4262">
        <w:rPr>
          <w:rFonts w:ascii="Palatino Linotype" w:eastAsia="MS Mincho" w:hAnsi="Palatino Linotype"/>
          <w:b/>
          <w:sz w:val="24"/>
          <w:szCs w:val="24"/>
          <w:lang w:val="es-ES_tradnl" w:eastAsia="es-ES"/>
        </w:rPr>
        <w:t>SUJETO OBLIGADO</w:t>
      </w:r>
      <w:r w:rsidRPr="004C4262">
        <w:rPr>
          <w:rFonts w:ascii="Palatino Linotype" w:eastAsia="MS Mincho" w:hAnsi="Palatino Linotype"/>
          <w:sz w:val="24"/>
          <w:szCs w:val="24"/>
          <w:lang w:val="es-ES_tradnl" w:eastAsia="es-ES"/>
        </w:rPr>
        <w:t xml:space="preserve"> proporcione respuestas completas que garanticen en su totalidad el derecho de acceso a la información, como lo dispone la ley de la materia: </w:t>
      </w:r>
    </w:p>
    <w:p w:rsidR="00D17143" w:rsidRPr="004C4262" w:rsidRDefault="00D17143" w:rsidP="004C4262">
      <w:pPr>
        <w:spacing w:after="0" w:line="360" w:lineRule="auto"/>
        <w:ind w:left="720" w:right="616"/>
        <w:contextualSpacing/>
        <w:jc w:val="both"/>
        <w:rPr>
          <w:rFonts w:ascii="Palatino Linotype" w:eastAsia="MS Mincho" w:hAnsi="Palatino Linotype"/>
          <w:b/>
          <w:i/>
          <w:sz w:val="24"/>
          <w:szCs w:val="24"/>
          <w:lang w:val="es-ES_tradnl" w:eastAsia="es-ES"/>
        </w:rPr>
      </w:pPr>
    </w:p>
    <w:p w:rsidR="00D17143" w:rsidRPr="004C4262" w:rsidRDefault="00D17143" w:rsidP="004C4262">
      <w:pPr>
        <w:spacing w:after="0" w:line="360" w:lineRule="auto"/>
        <w:ind w:left="720" w:right="616"/>
        <w:contextualSpacing/>
        <w:jc w:val="both"/>
        <w:rPr>
          <w:rFonts w:ascii="Palatino Linotype" w:eastAsia="MS Mincho" w:hAnsi="Palatino Linotype"/>
          <w:i/>
          <w:szCs w:val="24"/>
          <w:lang w:val="es-ES_tradnl" w:eastAsia="es-ES"/>
        </w:rPr>
      </w:pPr>
      <w:r w:rsidRPr="004C4262">
        <w:rPr>
          <w:rFonts w:ascii="Palatino Linotype" w:eastAsia="MS Mincho" w:hAnsi="Palatino Linotype"/>
          <w:b/>
          <w:i/>
          <w:szCs w:val="24"/>
          <w:lang w:val="es-ES_tradnl" w:eastAsia="es-ES"/>
        </w:rPr>
        <w:t>Artículo 11.</w:t>
      </w:r>
      <w:r w:rsidRPr="004C4262">
        <w:rPr>
          <w:rFonts w:ascii="Palatino Linotype" w:eastAsia="MS Mincho" w:hAnsi="Palatino Linotype"/>
          <w:i/>
          <w:szCs w:val="24"/>
          <w:lang w:val="es-ES_tradnl" w:eastAsia="es-ES"/>
        </w:rPr>
        <w:t xml:space="preserve"> En la generación,</w:t>
      </w:r>
      <w:r w:rsidRPr="004C4262">
        <w:rPr>
          <w:rFonts w:ascii="Palatino Linotype" w:eastAsia="MS Mincho" w:hAnsi="Palatino Linotype"/>
          <w:b/>
          <w:i/>
          <w:szCs w:val="24"/>
          <w:lang w:val="es-ES_tradnl" w:eastAsia="es-ES"/>
        </w:rPr>
        <w:t xml:space="preserve"> publicación y </w:t>
      </w:r>
      <w:r w:rsidRPr="004C4262">
        <w:rPr>
          <w:rFonts w:ascii="Palatino Linotype" w:eastAsia="MS Mincho" w:hAnsi="Palatino Linotype"/>
          <w:b/>
          <w:i/>
          <w:szCs w:val="24"/>
          <w:u w:val="single"/>
          <w:lang w:val="es-ES_tradnl" w:eastAsia="es-ES"/>
        </w:rPr>
        <w:t>entrega de información se deberá</w:t>
      </w:r>
      <w:r w:rsidRPr="004C4262">
        <w:rPr>
          <w:rFonts w:ascii="Palatino Linotype" w:eastAsia="MS Mincho" w:hAnsi="Palatino Linotype"/>
          <w:b/>
          <w:i/>
          <w:szCs w:val="24"/>
          <w:lang w:val="es-ES_tradnl" w:eastAsia="es-ES"/>
        </w:rPr>
        <w:t xml:space="preserve"> garantizar que ésta sea accesible, actualizada, </w:t>
      </w:r>
      <w:r w:rsidRPr="004C4262">
        <w:rPr>
          <w:rFonts w:ascii="Palatino Linotype" w:eastAsia="MS Mincho" w:hAnsi="Palatino Linotype"/>
          <w:b/>
          <w:i/>
          <w:szCs w:val="24"/>
          <w:u w:val="single"/>
          <w:lang w:val="es-ES_tradnl" w:eastAsia="es-ES"/>
        </w:rPr>
        <w:t>completa,</w:t>
      </w:r>
      <w:r w:rsidRPr="004C4262">
        <w:rPr>
          <w:rFonts w:ascii="Palatino Linotype" w:eastAsia="MS Mincho" w:hAnsi="Palatino Linotype"/>
          <w:b/>
          <w:i/>
          <w:szCs w:val="24"/>
          <w:lang w:val="es-ES_tradnl" w:eastAsia="es-ES"/>
        </w:rPr>
        <w:t xml:space="preserve"> congruente, confiable, </w:t>
      </w:r>
      <w:r w:rsidRPr="004C4262">
        <w:rPr>
          <w:rFonts w:ascii="Palatino Linotype" w:eastAsia="MS Mincho" w:hAnsi="Palatino Linotype"/>
          <w:b/>
          <w:i/>
          <w:szCs w:val="24"/>
          <w:u w:val="single"/>
          <w:lang w:val="es-ES_tradnl" w:eastAsia="es-ES"/>
        </w:rPr>
        <w:t>verificable,</w:t>
      </w:r>
      <w:r w:rsidRPr="004C4262">
        <w:rPr>
          <w:rFonts w:ascii="Palatino Linotype" w:eastAsia="MS Mincho" w:hAnsi="Palatino Linotype"/>
          <w:b/>
          <w:i/>
          <w:szCs w:val="24"/>
          <w:lang w:val="es-ES_tradnl" w:eastAsia="es-ES"/>
        </w:rPr>
        <w:t xml:space="preserve"> veraz, integral, oportuna y expedita,</w:t>
      </w:r>
      <w:r w:rsidRPr="004C4262">
        <w:rPr>
          <w:rFonts w:ascii="Palatino Linotype" w:eastAsia="MS Mincho" w:hAnsi="Palatino Linotype"/>
          <w:i/>
          <w:szCs w:val="24"/>
          <w:lang w:val="es-ES_tradnl" w:eastAsia="es-ES"/>
        </w:rPr>
        <w:t xml:space="preserve"> sujeta a un claro régimen de excepciones que deberá estar definido y ser además legítima y </w:t>
      </w:r>
      <w:r w:rsidRPr="004C4262">
        <w:rPr>
          <w:rFonts w:ascii="Palatino Linotype" w:eastAsia="MS Mincho" w:hAnsi="Palatino Linotype"/>
          <w:i/>
          <w:szCs w:val="24"/>
          <w:lang w:val="es-ES_tradnl" w:eastAsia="es-ES"/>
        </w:rPr>
        <w:lastRenderedPageBreak/>
        <w:t>estrictamente necesaria en una sociedad democrática, por lo que atenderá las necesidades del derecho de acceso a la información de toda persona.</w:t>
      </w:r>
    </w:p>
    <w:p w:rsidR="00D17143" w:rsidRPr="004C4262" w:rsidRDefault="00D17143" w:rsidP="004C4262">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sz w:val="24"/>
          <w:szCs w:val="24"/>
          <w:lang w:val="es-ES_tradnl" w:eastAsia="es-ES"/>
        </w:rPr>
      </w:pPr>
      <w:r w:rsidRPr="004C4262">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4C4262">
        <w:rPr>
          <w:rFonts w:ascii="Palatino Linotype" w:eastAsia="MS Mincho" w:hAnsi="Palatino Linotype"/>
          <w:b/>
          <w:sz w:val="24"/>
          <w:szCs w:val="24"/>
          <w:lang w:val="es-ES_tradnl" w:eastAsia="es-ES"/>
        </w:rPr>
        <w:t>SUJETOS OBLIGADOS</w:t>
      </w:r>
      <w:r w:rsidRPr="004C4262">
        <w:rPr>
          <w:rFonts w:ascii="Palatino Linotype" w:eastAsia="MS Mincho" w:hAnsi="Palatino Linotype"/>
          <w:sz w:val="24"/>
          <w:szCs w:val="24"/>
          <w:lang w:val="es-ES_tradnl" w:eastAsia="es-ES"/>
        </w:rPr>
        <w:t>, en ese sentido se procede a citar el siguiente Criterio:</w:t>
      </w:r>
    </w:p>
    <w:p w:rsidR="00D17143" w:rsidRPr="004C4262" w:rsidRDefault="00D17143" w:rsidP="004C4262">
      <w:pPr>
        <w:tabs>
          <w:tab w:val="left" w:pos="8222"/>
        </w:tabs>
        <w:spacing w:after="0" w:line="360" w:lineRule="auto"/>
        <w:ind w:left="720" w:right="567"/>
        <w:contextualSpacing/>
        <w:jc w:val="both"/>
        <w:rPr>
          <w:rFonts w:ascii="Palatino Linotype" w:eastAsia="MS Mincho" w:hAnsi="Palatino Linotype" w:cs="Arial"/>
          <w:b/>
          <w:i/>
          <w:szCs w:val="24"/>
          <w:lang w:val="es-MX" w:eastAsia="es-ES"/>
        </w:rPr>
      </w:pPr>
    </w:p>
    <w:p w:rsidR="00D17143" w:rsidRPr="004C4262" w:rsidRDefault="00D17143" w:rsidP="004C4262">
      <w:pPr>
        <w:tabs>
          <w:tab w:val="left" w:pos="8222"/>
        </w:tabs>
        <w:spacing w:after="0" w:line="360" w:lineRule="auto"/>
        <w:ind w:left="284" w:right="567"/>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b/>
          <w:i/>
          <w:szCs w:val="24"/>
          <w:lang w:val="es-MX" w:eastAsia="es-ES"/>
        </w:rPr>
        <w:t>El Instituto Federal de Acceso a la Información y Protección de Datos no cuenta con facultades para pronunciarse respecto de la veracidad de los documentos proporcionados por los sujetos obligados.</w:t>
      </w:r>
      <w:r w:rsidRPr="004C4262">
        <w:rPr>
          <w:rFonts w:ascii="Palatino Linotype" w:eastAsia="MS Mincho" w:hAnsi="Palatino Linotype" w:cs="Arial"/>
          <w:i/>
          <w:szCs w:val="24"/>
          <w:lang w:val="es-MX"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lastRenderedPageBreak/>
        <w:t>Expedientes:</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2440/07 Comisión Federal de Electricidad - Alonso Lujambio Irazábal</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0113/09 Instituto de Seguridad y Servicios Sociales de los Trabajadores del</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Estado – Alonso Lujambio Irazábal</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 xml:space="preserve">1624/09 Instituto Nacional para la Educación de los Adultos - María </w:t>
      </w:r>
      <w:proofErr w:type="spellStart"/>
      <w:r w:rsidRPr="004C4262">
        <w:rPr>
          <w:rFonts w:ascii="Palatino Linotype" w:eastAsia="MS Mincho" w:hAnsi="Palatino Linotype" w:cs="Arial"/>
          <w:i/>
          <w:szCs w:val="24"/>
          <w:lang w:val="es-MX" w:eastAsia="es-ES"/>
        </w:rPr>
        <w:t>Marván</w:t>
      </w:r>
      <w:proofErr w:type="spellEnd"/>
      <w:r w:rsidRPr="004C4262">
        <w:rPr>
          <w:rFonts w:ascii="Palatino Linotype" w:eastAsia="MS Mincho" w:hAnsi="Palatino Linotype" w:cs="Arial"/>
          <w:i/>
          <w:szCs w:val="24"/>
          <w:lang w:val="es-MX" w:eastAsia="es-ES"/>
        </w:rPr>
        <w:t xml:space="preserve"> Laborde</w:t>
      </w:r>
    </w:p>
    <w:p w:rsidR="00D17143" w:rsidRPr="004C4262" w:rsidRDefault="00D17143" w:rsidP="004C4262">
      <w:pPr>
        <w:tabs>
          <w:tab w:val="left" w:pos="8222"/>
        </w:tabs>
        <w:spacing w:after="0" w:line="360" w:lineRule="auto"/>
        <w:ind w:left="284"/>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 xml:space="preserve">2395/09 Secretaría de Economía - María </w:t>
      </w:r>
      <w:proofErr w:type="spellStart"/>
      <w:r w:rsidRPr="004C4262">
        <w:rPr>
          <w:rFonts w:ascii="Palatino Linotype" w:eastAsia="MS Mincho" w:hAnsi="Palatino Linotype" w:cs="Arial"/>
          <w:i/>
          <w:szCs w:val="24"/>
          <w:lang w:val="es-MX" w:eastAsia="es-ES"/>
        </w:rPr>
        <w:t>Marván</w:t>
      </w:r>
      <w:proofErr w:type="spellEnd"/>
      <w:r w:rsidRPr="004C4262">
        <w:rPr>
          <w:rFonts w:ascii="Palatino Linotype" w:eastAsia="MS Mincho" w:hAnsi="Palatino Linotype" w:cs="Arial"/>
          <w:i/>
          <w:szCs w:val="24"/>
          <w:lang w:val="es-MX" w:eastAsia="es-ES"/>
        </w:rPr>
        <w:t xml:space="preserve"> Laborde</w:t>
      </w:r>
    </w:p>
    <w:p w:rsidR="00D17143" w:rsidRPr="004C4262" w:rsidRDefault="00D17143" w:rsidP="004C4262">
      <w:pPr>
        <w:tabs>
          <w:tab w:val="left" w:pos="8222"/>
        </w:tabs>
        <w:spacing w:after="0" w:line="360" w:lineRule="auto"/>
        <w:ind w:left="284" w:right="567"/>
        <w:contextualSpacing/>
        <w:jc w:val="both"/>
        <w:rPr>
          <w:rFonts w:ascii="Palatino Linotype" w:eastAsia="MS Mincho" w:hAnsi="Palatino Linotype" w:cs="Arial"/>
          <w:i/>
          <w:szCs w:val="24"/>
          <w:lang w:val="es-MX" w:eastAsia="es-ES"/>
        </w:rPr>
      </w:pPr>
      <w:r w:rsidRPr="004C4262">
        <w:rPr>
          <w:rFonts w:ascii="Palatino Linotype" w:eastAsia="MS Mincho" w:hAnsi="Palatino Linotype" w:cs="Arial"/>
          <w:i/>
          <w:szCs w:val="24"/>
          <w:lang w:val="es-MX" w:eastAsia="es-ES"/>
        </w:rPr>
        <w:t xml:space="preserve">0837/10 Administración Portuaria Integral de Veracruz, S.A. de C.V. – María </w:t>
      </w:r>
      <w:proofErr w:type="spellStart"/>
      <w:r w:rsidRPr="004C4262">
        <w:rPr>
          <w:rFonts w:ascii="Palatino Linotype" w:eastAsia="MS Mincho" w:hAnsi="Palatino Linotype" w:cs="Arial"/>
          <w:i/>
          <w:szCs w:val="24"/>
          <w:lang w:val="es-MX" w:eastAsia="es-ES"/>
        </w:rPr>
        <w:t>Marván</w:t>
      </w:r>
      <w:proofErr w:type="spellEnd"/>
      <w:r w:rsidRPr="004C4262">
        <w:rPr>
          <w:rFonts w:ascii="Palatino Linotype" w:eastAsia="MS Mincho" w:hAnsi="Palatino Linotype" w:cs="Arial"/>
          <w:i/>
          <w:szCs w:val="24"/>
          <w:lang w:val="es-MX" w:eastAsia="es-ES"/>
        </w:rPr>
        <w:t xml:space="preserve"> Laborde.</w:t>
      </w:r>
    </w:p>
    <w:p w:rsidR="00D17143" w:rsidRPr="004C4262" w:rsidRDefault="00D17143" w:rsidP="004C4262">
      <w:pPr>
        <w:tabs>
          <w:tab w:val="left" w:pos="8222"/>
        </w:tabs>
        <w:spacing w:after="0" w:line="360" w:lineRule="auto"/>
        <w:ind w:right="567"/>
        <w:contextualSpacing/>
        <w:jc w:val="both"/>
        <w:rPr>
          <w:rFonts w:ascii="Palatino Linotype" w:eastAsia="MS Mincho" w:hAnsi="Palatino Linotype" w:cs="Arial"/>
          <w:i/>
          <w:sz w:val="24"/>
          <w:szCs w:val="24"/>
          <w:lang w:val="es-MX"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sz w:val="24"/>
          <w:szCs w:val="24"/>
          <w:lang w:val="es-ES_tradnl" w:eastAsia="es-ES"/>
        </w:rPr>
      </w:pPr>
      <w:r w:rsidRPr="004C4262">
        <w:rPr>
          <w:rFonts w:ascii="Palatino Linotype" w:eastAsia="MS Mincho" w:hAnsi="Palatino Linotype"/>
          <w:sz w:val="24"/>
          <w:szCs w:val="24"/>
          <w:lang w:val="es-ES_tradnl" w:eastAsia="es-ES"/>
        </w:rPr>
        <w:t xml:space="preserve">Por ende, cuando por cualquier motivo quede sin materia el recurso, es decir que el </w:t>
      </w:r>
      <w:r w:rsidRPr="004C4262">
        <w:rPr>
          <w:rFonts w:ascii="Palatino Linotype" w:eastAsia="MS Mincho" w:hAnsi="Palatino Linotype"/>
          <w:b/>
          <w:sz w:val="24"/>
          <w:szCs w:val="24"/>
          <w:lang w:val="es-ES_tradnl" w:eastAsia="es-ES"/>
        </w:rPr>
        <w:t>SUJETO OBLIGADO</w:t>
      </w:r>
      <w:r w:rsidRPr="004C4262">
        <w:rPr>
          <w:rFonts w:ascii="Palatino Linotype" w:eastAsia="MS Mincho" w:hAnsi="Palatino Linotype"/>
          <w:sz w:val="24"/>
          <w:szCs w:val="24"/>
          <w:lang w:val="es-ES_tradnl" w:eastAsia="es-ES"/>
        </w:rPr>
        <w:t xml:space="preserve"> cause una afectación al derecho de acceso a la información porque la respuesta resulte incompleta o bien ilegible, pero en la substanciación del recurso de revisión que es el medio natural e idóneo para restituir o reparar el derecho a través del informe justificado colma este derecho, lo que se traduce como una reparación que hace negar toda controversia al colmar y restituir el mismo.</w:t>
      </w:r>
    </w:p>
    <w:p w:rsidR="00D17143" w:rsidRPr="004C4262" w:rsidRDefault="00D17143" w:rsidP="004C4262">
      <w:pPr>
        <w:spacing w:after="0" w:line="360" w:lineRule="auto"/>
        <w:ind w:left="426"/>
        <w:contextualSpacing/>
        <w:jc w:val="both"/>
        <w:rPr>
          <w:rFonts w:ascii="Palatino Linotype" w:eastAsia="MS Mincho" w:hAnsi="Palatino Linotype"/>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Arial"/>
          <w:i/>
          <w:sz w:val="24"/>
          <w:szCs w:val="24"/>
          <w:lang w:val="es-MX" w:eastAsia="es-ES"/>
        </w:rPr>
      </w:pPr>
      <w:r w:rsidRPr="004C4262">
        <w:rPr>
          <w:rFonts w:ascii="Palatino Linotype" w:eastAsia="MS Mincho" w:hAnsi="Palatino Linotype"/>
          <w:sz w:val="24"/>
          <w:szCs w:val="24"/>
          <w:lang w:val="es-ES_tradnl" w:eastAsia="es-ES"/>
        </w:rPr>
        <w:t xml:space="preserve">En el presente asunto, este Pleno advierte que el </w:t>
      </w:r>
      <w:r w:rsidRPr="004C4262">
        <w:rPr>
          <w:rFonts w:ascii="Palatino Linotype" w:eastAsia="MS Mincho" w:hAnsi="Palatino Linotype"/>
          <w:b/>
          <w:sz w:val="24"/>
          <w:szCs w:val="24"/>
          <w:lang w:val="es-ES_tradnl" w:eastAsia="es-ES"/>
        </w:rPr>
        <w:t>SUJETO OBLIGADO</w:t>
      </w:r>
      <w:r w:rsidRPr="004C4262">
        <w:rPr>
          <w:rFonts w:ascii="Palatino Linotype" w:eastAsia="MS Mincho" w:hAnsi="Palatino Linotype"/>
          <w:sz w:val="24"/>
          <w:szCs w:val="24"/>
          <w:lang w:val="es-ES_tradnl" w:eastAsia="es-ES"/>
        </w:rPr>
        <w:t xml:space="preserve"> con la información remitida en el informe justificado, subsanó la falta </w:t>
      </w:r>
      <w:r w:rsidR="00DC7F23" w:rsidRPr="004C4262">
        <w:rPr>
          <w:rFonts w:ascii="Palatino Linotype" w:eastAsia="MS Mincho" w:hAnsi="Palatino Linotype"/>
          <w:sz w:val="24"/>
          <w:szCs w:val="24"/>
          <w:lang w:val="es-ES_tradnl" w:eastAsia="es-ES"/>
        </w:rPr>
        <w:t xml:space="preserve">de información ilegible en la </w:t>
      </w:r>
      <w:r w:rsidRPr="004C4262">
        <w:rPr>
          <w:rFonts w:ascii="Palatino Linotype" w:eastAsia="MS Mincho" w:hAnsi="Palatino Linotype"/>
          <w:sz w:val="24"/>
          <w:szCs w:val="24"/>
          <w:lang w:val="es-ES_tradnl" w:eastAsia="es-ES"/>
        </w:rPr>
        <w:t>respuesta inicial y se otorga la misma, acto que le dio origen al recurso de revisión, motivo por el cual, el mismo quede sin materia, actualizándose de este modo, la hipótesis jurídica contenida en la fracción V del artículo 192 de la Ley en la materia.</w:t>
      </w:r>
    </w:p>
    <w:p w:rsidR="00D17143" w:rsidRPr="004C4262" w:rsidRDefault="00D17143" w:rsidP="004C4262">
      <w:pPr>
        <w:pStyle w:val="Prrafodelista"/>
        <w:spacing w:after="0" w:line="360" w:lineRule="auto"/>
        <w:rPr>
          <w:rFonts w:ascii="Palatino Linotype" w:eastAsia="MS Mincho" w:hAnsi="Palatino Linotype" w:cs="Arial"/>
          <w:i/>
          <w:sz w:val="24"/>
          <w:szCs w:val="24"/>
          <w:lang w:val="es-MX"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proporcionada que resultó desfavorable proporcionada por el </w:t>
      </w:r>
      <w:r w:rsidRPr="004C4262">
        <w:rPr>
          <w:rFonts w:ascii="Palatino Linotype" w:eastAsia="MS Mincho" w:hAnsi="Palatino Linotype" w:cs="Times New Roman"/>
          <w:b/>
          <w:sz w:val="24"/>
          <w:szCs w:val="24"/>
          <w:lang w:val="es-ES_tradnl" w:eastAsia="es-ES"/>
        </w:rPr>
        <w:t>SUJETO OBLIGADO</w:t>
      </w:r>
      <w:r w:rsidRPr="004C4262">
        <w:rPr>
          <w:rFonts w:ascii="Palatino Linotype" w:eastAsia="MS Mincho" w:hAnsi="Palatino Linotype" w:cs="Times New Roman"/>
          <w:sz w:val="24"/>
          <w:szCs w:val="24"/>
          <w:lang w:val="es-ES_tradnl" w:eastAsia="es-ES"/>
        </w:rPr>
        <w:t xml:space="preserve"> o la negativa de no entregar la misma, derivada de la solicitud de información pública.</w:t>
      </w:r>
    </w:p>
    <w:p w:rsidR="00D17143" w:rsidRPr="004C4262" w:rsidRDefault="00D17143" w:rsidP="004C4262">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 xml:space="preserve">De este modo, cuando el </w:t>
      </w:r>
      <w:r w:rsidRPr="004C4262">
        <w:rPr>
          <w:rFonts w:ascii="Palatino Linotype" w:eastAsia="MS Mincho" w:hAnsi="Palatino Linotype" w:cs="Times New Roman"/>
          <w:b/>
          <w:sz w:val="24"/>
          <w:szCs w:val="24"/>
          <w:lang w:val="es-ES_tradnl" w:eastAsia="es-ES"/>
        </w:rPr>
        <w:t>SUJETO OBLIGADO</w:t>
      </w:r>
      <w:r w:rsidRPr="004C4262">
        <w:rPr>
          <w:rFonts w:ascii="Palatino Linotype" w:eastAsia="MS Mincho" w:hAnsi="Palatino Linotype" w:cs="Times New Roman"/>
          <w:sz w:val="24"/>
          <w:szCs w:val="24"/>
          <w:lang w:val="es-ES_tradnl" w:eastAsia="es-ES"/>
        </w:rPr>
        <w:t xml:space="preserve">, antes de que se dicte resolución definitiva, </w:t>
      </w:r>
      <w:r w:rsidRPr="004C4262">
        <w:rPr>
          <w:rFonts w:ascii="Palatino Linotype" w:eastAsia="MS Mincho" w:hAnsi="Palatino Linotype" w:cs="Times New Roman"/>
          <w:b/>
          <w:sz w:val="24"/>
          <w:szCs w:val="24"/>
          <w:lang w:val="es-ES_tradnl" w:eastAsia="es-ES"/>
        </w:rPr>
        <w:t>entrega la información solicitada o completa la misma</w:t>
      </w:r>
      <w:r w:rsidRPr="004C4262">
        <w:rPr>
          <w:rFonts w:ascii="Palatino Linotype" w:eastAsia="MS Mincho" w:hAnsi="Palatino Linotype" w:cs="Times New Roman"/>
          <w:sz w:val="24"/>
          <w:szCs w:val="24"/>
          <w:lang w:val="es-ES_tradnl" w:eastAsia="es-ES"/>
        </w:rPr>
        <w:t xml:space="preserve"> que en un primer momento </w:t>
      </w:r>
      <w:r w:rsidRPr="004C4262">
        <w:rPr>
          <w:rFonts w:ascii="Palatino Linotype" w:eastAsia="MS Mincho" w:hAnsi="Palatino Linotype" w:cs="Times New Roman"/>
          <w:b/>
          <w:sz w:val="24"/>
          <w:szCs w:val="24"/>
          <w:lang w:val="es-ES_tradnl" w:eastAsia="es-ES"/>
        </w:rPr>
        <w:t xml:space="preserve">fue </w:t>
      </w:r>
      <w:r w:rsidRPr="004C4262">
        <w:rPr>
          <w:rFonts w:ascii="Palatino Linotype" w:eastAsia="MS Mincho" w:hAnsi="Palatino Linotype" w:cs="Times New Roman"/>
          <w:sz w:val="24"/>
          <w:szCs w:val="24"/>
          <w:lang w:val="es-ES_tradnl" w:eastAsia="es-ES"/>
        </w:rPr>
        <w:t xml:space="preserve">incompleta, </w:t>
      </w:r>
      <w:r w:rsidRPr="004C4262">
        <w:rPr>
          <w:rFonts w:ascii="Palatino Linotype" w:eastAsia="MS Mincho" w:hAnsi="Palatino Linotype" w:cs="Times New Roman"/>
          <w:b/>
          <w:sz w:val="24"/>
          <w:szCs w:val="24"/>
          <w:lang w:val="es-ES_tradnl" w:eastAsia="es-ES"/>
        </w:rPr>
        <w:t>ilegible</w:t>
      </w:r>
      <w:r w:rsidRPr="004C4262">
        <w:rPr>
          <w:rFonts w:ascii="Palatino Linotype" w:eastAsia="MS Mincho" w:hAnsi="Palatino Linotype" w:cs="Times New Roman"/>
          <w:sz w:val="24"/>
          <w:szCs w:val="24"/>
          <w:lang w:val="es-ES_tradnl" w:eastAsia="es-ES"/>
        </w:rPr>
        <w:t xml:space="preserve"> o no correspondió con lo solicitado; el recurso de revisión que al efecto se haya interpuesto queda sin materia lo que imposibilita el estudio de fondo de la </w:t>
      </w:r>
      <w:proofErr w:type="spellStart"/>
      <w:r w:rsidRPr="004C4262">
        <w:rPr>
          <w:rFonts w:ascii="Palatino Linotype" w:eastAsia="MS Mincho" w:hAnsi="Palatino Linotype" w:cs="Times New Roman"/>
          <w:sz w:val="24"/>
          <w:szCs w:val="24"/>
          <w:lang w:val="es-ES_tradnl" w:eastAsia="es-ES"/>
        </w:rPr>
        <w:t>litis</w:t>
      </w:r>
      <w:proofErr w:type="spellEnd"/>
      <w:r w:rsidRPr="004C4262">
        <w:rPr>
          <w:rFonts w:ascii="Palatino Linotype" w:eastAsia="MS Mincho" w:hAnsi="Palatino Linotype" w:cs="Times New Roman"/>
          <w:sz w:val="24"/>
          <w:szCs w:val="24"/>
          <w:lang w:val="es-ES_tradnl" w:eastAsia="es-ES"/>
        </w:rPr>
        <w:t xml:space="preserve"> planteada, debido a que la afectación en su esfera de derechos fue restituida por la propia autoridad que emitió el acto motivo de impugnación.</w:t>
      </w:r>
    </w:p>
    <w:p w:rsidR="00D17143" w:rsidRPr="004C4262" w:rsidRDefault="00D17143" w:rsidP="004C4262">
      <w:pPr>
        <w:spacing w:after="0" w:line="360" w:lineRule="auto"/>
        <w:ind w:left="720"/>
        <w:contextualSpacing/>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Sirve de sustento a lo anterior la siguiente jurisprudencia por contradicción, cuyo rubro, texto y datos de identificación son los siguientes:</w:t>
      </w:r>
    </w:p>
    <w:p w:rsidR="00D17143" w:rsidRPr="004C4262" w:rsidRDefault="00D17143" w:rsidP="004C4262">
      <w:pPr>
        <w:spacing w:after="0" w:line="360" w:lineRule="auto"/>
        <w:ind w:left="426"/>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spacing w:after="0" w:line="360" w:lineRule="auto"/>
        <w:ind w:left="426" w:right="567"/>
        <w:contextualSpacing/>
        <w:jc w:val="both"/>
        <w:rPr>
          <w:rFonts w:ascii="Palatino Linotype" w:eastAsia="MS Mincho" w:hAnsi="Palatino Linotype" w:cs="Times New Roman"/>
          <w:szCs w:val="24"/>
          <w:lang w:val="es-ES_tradnl" w:eastAsia="es-ES"/>
        </w:rPr>
      </w:pPr>
      <w:r w:rsidRPr="004C4262">
        <w:rPr>
          <w:rFonts w:ascii="Palatino Linotype" w:eastAsia="MS Mincho" w:hAnsi="Palatino Linotype" w:cs="Times New Roman"/>
          <w:b/>
          <w:i/>
          <w:szCs w:val="24"/>
          <w:lang w:val="es-ES_tradnl" w:eastAsia="es-ES"/>
        </w:rPr>
        <w:t xml:space="preserve">CESACIÓN DE EFECTOS DEL ACTO RECLAMADO POR VIOLACIÓN AL ARTÍCULO 8o. DE LA CONSTITUCIÓN POLÍTICA DE LOS ESTADOS UNIDOS MEXICANOS. OPERA CUANDO LA AUTORIDAD RESPONSABLE </w:t>
      </w:r>
      <w:r w:rsidRPr="004C4262">
        <w:rPr>
          <w:rFonts w:ascii="Palatino Linotype" w:eastAsia="MS Mincho" w:hAnsi="Palatino Linotype" w:cs="Times New Roman"/>
          <w:b/>
          <w:i/>
          <w:szCs w:val="24"/>
          <w:lang w:val="es-ES_tradnl" w:eastAsia="es-ES"/>
        </w:rPr>
        <w:lastRenderedPageBreak/>
        <w:t xml:space="preserve">AL RENDIR SU INFORME JUSTIFICADO EXHIBE LA CONTESTACIÓN A LA PETICIÓN FORMULADA, QUEDANDO EXPEDITOS LOS DERECHOS DEL QUEJOSO PARA AMPLIAR SU DEMANDA INICIAL, PROMOVER OTRO JUICIO DE AMPARO O EL MEDIO ORDINARIO DE DEFENSA QUE PROCEDA. </w:t>
      </w:r>
      <w:r w:rsidRPr="004C4262">
        <w:rPr>
          <w:rFonts w:ascii="Palatino Linotype" w:eastAsia="MS Mincho" w:hAnsi="Palatino Linotype" w:cs="Times New Roman"/>
          <w:i/>
          <w:szCs w:val="24"/>
          <w:lang w:val="es-ES_tradnl" w:eastAsia="es-ES"/>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D17143" w:rsidRPr="004C4262" w:rsidRDefault="00D17143" w:rsidP="004C4262">
      <w:pPr>
        <w:spacing w:after="0" w:line="360" w:lineRule="auto"/>
        <w:ind w:left="426"/>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En este sentido, sirve como criterio orientador para resolución lo que establece el más alto tribunal del país como continuación se muestra:</w:t>
      </w:r>
    </w:p>
    <w:p w:rsidR="00D17143" w:rsidRPr="004C4262" w:rsidRDefault="00D17143" w:rsidP="004C4262">
      <w:pPr>
        <w:spacing w:after="0" w:line="360" w:lineRule="auto"/>
        <w:ind w:left="426"/>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spacing w:after="0" w:line="360" w:lineRule="auto"/>
        <w:ind w:left="426" w:right="616"/>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b/>
          <w:i/>
          <w:szCs w:val="24"/>
          <w:lang w:val="es-ES_tradnl" w:eastAsia="es-ES"/>
        </w:rPr>
        <w:t xml:space="preserve">SOBRESEIMIENTO EN EL JUICIO DE AMPARO DIRECTO. IMPIDE EL ESTUDIO DE LAS VIOLACIONES PROCESALES PLANTEADAS EN LOS CONCEPTOS DE VIOLACIÓN. </w:t>
      </w:r>
      <w:r w:rsidRPr="004C4262">
        <w:rPr>
          <w:rFonts w:ascii="Palatino Linotype" w:eastAsia="MS Mincho" w:hAnsi="Palatino Linotype" w:cs="Times New Roman"/>
          <w:i/>
          <w:szCs w:val="24"/>
          <w:lang w:val="es-ES_tradnl" w:eastAsia="es-ES"/>
        </w:rPr>
        <w:t xml:space="preserve">El sobreseimiento en el juicio de amparo directo </w:t>
      </w:r>
      <w:r w:rsidRPr="004C4262">
        <w:rPr>
          <w:rFonts w:ascii="Palatino Linotype" w:eastAsia="MS Mincho" w:hAnsi="Palatino Linotype" w:cs="Times New Roman"/>
          <w:i/>
          <w:szCs w:val="24"/>
          <w:lang w:val="es-ES_tradnl" w:eastAsia="es-ES"/>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D17143" w:rsidRPr="004C4262" w:rsidRDefault="00D17143" w:rsidP="004C4262">
      <w:pPr>
        <w:spacing w:after="0" w:line="360" w:lineRule="auto"/>
        <w:ind w:left="426" w:right="616"/>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i/>
          <w:szCs w:val="24"/>
          <w:lang w:val="es-ES_tradnl" w:eastAsia="es-ES"/>
        </w:rPr>
        <w:t>SÉPTIMO TRIBUNAL COLEGIADO EN MATERIA CIVIL DEL PRIMER CIRCUITO.</w:t>
      </w:r>
    </w:p>
    <w:p w:rsidR="00D17143" w:rsidRPr="004C4262" w:rsidRDefault="00D17143" w:rsidP="004C4262">
      <w:pPr>
        <w:spacing w:after="0" w:line="360" w:lineRule="auto"/>
        <w:ind w:left="426" w:right="616"/>
        <w:jc w:val="both"/>
        <w:rPr>
          <w:rFonts w:ascii="Palatino Linotype" w:eastAsia="MS Mincho" w:hAnsi="Palatino Linotype" w:cs="Times New Roman"/>
          <w:szCs w:val="24"/>
          <w:lang w:val="es-ES_tradnl" w:eastAsia="es-ES"/>
        </w:rPr>
      </w:pPr>
      <w:r w:rsidRPr="004C4262">
        <w:rPr>
          <w:rFonts w:ascii="Palatino Linotype" w:eastAsia="MS Mincho" w:hAnsi="Palatino Linotype" w:cs="Times New Roman"/>
          <w:i/>
          <w:szCs w:val="24"/>
          <w:lang w:val="es-ES_tradnl" w:eastAsia="es-ES"/>
        </w:rPr>
        <w:t xml:space="preserve">Amparo directo 699/2008. Mariana Leticia González </w:t>
      </w:r>
      <w:proofErr w:type="spellStart"/>
      <w:r w:rsidRPr="004C4262">
        <w:rPr>
          <w:rFonts w:ascii="Palatino Linotype" w:eastAsia="MS Mincho" w:hAnsi="Palatino Linotype" w:cs="Times New Roman"/>
          <w:i/>
          <w:szCs w:val="24"/>
          <w:lang w:val="es-ES_tradnl" w:eastAsia="es-ES"/>
        </w:rPr>
        <w:t>Steele</w:t>
      </w:r>
      <w:proofErr w:type="spellEnd"/>
      <w:r w:rsidRPr="004C4262">
        <w:rPr>
          <w:rFonts w:ascii="Palatino Linotype" w:eastAsia="MS Mincho" w:hAnsi="Palatino Linotype" w:cs="Times New Roman"/>
          <w:i/>
          <w:szCs w:val="24"/>
          <w:lang w:val="es-ES_tradnl" w:eastAsia="es-ES"/>
        </w:rPr>
        <w:t>. 13 de noviembre de 2008. Unanimidad de votos. Ponente: Sara Judith Montalvo Trejo. Secretario: Arnulfo Mateos García</w:t>
      </w:r>
      <w:r w:rsidRPr="004C4262">
        <w:rPr>
          <w:rFonts w:ascii="Palatino Linotype" w:eastAsia="MS Mincho" w:hAnsi="Palatino Linotype" w:cs="Times New Roman"/>
          <w:szCs w:val="24"/>
          <w:lang w:val="es-ES_tradnl" w:eastAsia="es-ES"/>
        </w:rPr>
        <w:t>.</w:t>
      </w:r>
    </w:p>
    <w:p w:rsidR="00D17143" w:rsidRPr="004C4262" w:rsidRDefault="00D17143" w:rsidP="004C4262">
      <w:pPr>
        <w:spacing w:after="0" w:line="360" w:lineRule="auto"/>
        <w:jc w:val="both"/>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En el presente asunto, este Pleno advierte que con la información enviada a través de la presentación del Informe Justificado se modifican los actos que dieron origen al recurso de revisión, lo que trae como consecuencia que el mismo queden sin materia, actualizándose de este modo, la hipótesis jurídi</w:t>
      </w:r>
      <w:r w:rsidR="00DC7F23" w:rsidRPr="004C4262">
        <w:rPr>
          <w:rFonts w:ascii="Palatino Linotype" w:eastAsia="MS Mincho" w:hAnsi="Palatino Linotype" w:cs="Times New Roman"/>
          <w:sz w:val="24"/>
          <w:szCs w:val="24"/>
          <w:lang w:val="es-ES_tradnl" w:eastAsia="es-ES"/>
        </w:rPr>
        <w:t>ca contenida en la fracción III</w:t>
      </w:r>
      <w:r w:rsidRPr="004C4262">
        <w:rPr>
          <w:rFonts w:ascii="Palatino Linotype" w:eastAsia="MS Mincho" w:hAnsi="Palatino Linotype" w:cs="Times New Roman"/>
          <w:sz w:val="24"/>
          <w:szCs w:val="24"/>
          <w:lang w:val="es-ES_tradnl" w:eastAsia="es-ES"/>
        </w:rPr>
        <w:t xml:space="preserve"> y V del artículo 192 de la Ley en la materia.</w:t>
      </w:r>
    </w:p>
    <w:p w:rsidR="00D17143" w:rsidRPr="004C4262" w:rsidRDefault="00D17143" w:rsidP="004C4262">
      <w:pPr>
        <w:spacing w:after="0" w:line="360" w:lineRule="auto"/>
        <w:ind w:left="426"/>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spacing w:after="0" w:line="360" w:lineRule="auto"/>
        <w:ind w:left="567" w:right="567"/>
        <w:contextualSpacing/>
        <w:jc w:val="both"/>
        <w:rPr>
          <w:rFonts w:ascii="Palatino Linotype" w:eastAsia="MS Mincho" w:hAnsi="Palatino Linotype" w:cs="Times New Roman"/>
          <w:b/>
          <w:i/>
          <w:szCs w:val="24"/>
          <w:lang w:val="es-ES_tradnl" w:eastAsia="es-ES"/>
        </w:rPr>
      </w:pPr>
      <w:r w:rsidRPr="004C4262">
        <w:rPr>
          <w:rFonts w:ascii="Palatino Linotype" w:eastAsia="MS Mincho" w:hAnsi="Palatino Linotype" w:cs="Times New Roman"/>
          <w:b/>
          <w:i/>
          <w:szCs w:val="24"/>
          <w:lang w:val="es-ES_tradnl" w:eastAsia="es-ES"/>
        </w:rPr>
        <w:t>Artículo 192. El recurso será sobreseído, en todo o en parte, cuando una vez admitido, se actualicen alguno de los siguientes supuestos:</w:t>
      </w:r>
    </w:p>
    <w:p w:rsidR="00D17143" w:rsidRPr="004C4262" w:rsidRDefault="00D17143" w:rsidP="004C4262">
      <w:pPr>
        <w:spacing w:after="0" w:line="360" w:lineRule="auto"/>
        <w:ind w:left="567"/>
        <w:contextualSpacing/>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i/>
          <w:szCs w:val="24"/>
          <w:lang w:val="es-ES_tradnl" w:eastAsia="es-ES"/>
        </w:rPr>
        <w:t>…</w:t>
      </w:r>
    </w:p>
    <w:p w:rsidR="00D17143" w:rsidRPr="004C4262" w:rsidRDefault="00D17143" w:rsidP="004C4262">
      <w:pPr>
        <w:spacing w:after="0" w:line="360" w:lineRule="auto"/>
        <w:ind w:left="567" w:right="567"/>
        <w:contextualSpacing/>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b/>
          <w:i/>
          <w:szCs w:val="24"/>
          <w:lang w:val="es-ES_tradnl" w:eastAsia="es-ES"/>
        </w:rPr>
        <w:lastRenderedPageBreak/>
        <w:t>III.</w:t>
      </w:r>
      <w:r w:rsidRPr="004C4262">
        <w:rPr>
          <w:rFonts w:ascii="Palatino Linotype" w:eastAsia="MS Mincho" w:hAnsi="Palatino Linotype" w:cs="Times New Roman"/>
          <w:i/>
          <w:szCs w:val="24"/>
          <w:lang w:val="es-ES_tradnl" w:eastAsia="es-ES"/>
        </w:rPr>
        <w:t xml:space="preserve"> El sujeto obligado responsable del acto lo </w:t>
      </w:r>
      <w:r w:rsidRPr="004C4262">
        <w:rPr>
          <w:rFonts w:ascii="Palatino Linotype" w:eastAsia="MS Mincho" w:hAnsi="Palatino Linotype" w:cs="Times New Roman"/>
          <w:b/>
          <w:i/>
          <w:szCs w:val="24"/>
          <w:lang w:val="es-ES_tradnl" w:eastAsia="es-ES"/>
        </w:rPr>
        <w:t>modifique o revoque</w:t>
      </w:r>
      <w:r w:rsidRPr="004C4262">
        <w:rPr>
          <w:rFonts w:ascii="Palatino Linotype" w:eastAsia="MS Mincho" w:hAnsi="Palatino Linotype" w:cs="Times New Roman"/>
          <w:i/>
          <w:szCs w:val="24"/>
          <w:lang w:val="es-ES_tradnl" w:eastAsia="es-ES"/>
        </w:rPr>
        <w:t xml:space="preserve"> de tal manera que el recurso de revisión quede sin materia;</w:t>
      </w:r>
    </w:p>
    <w:p w:rsidR="00D17143" w:rsidRPr="004C4262" w:rsidRDefault="00D17143" w:rsidP="004C4262">
      <w:pPr>
        <w:spacing w:after="0" w:line="360" w:lineRule="auto"/>
        <w:ind w:left="567" w:right="567"/>
        <w:contextualSpacing/>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b/>
          <w:i/>
          <w:szCs w:val="24"/>
          <w:lang w:val="es-ES_tradnl" w:eastAsia="es-ES"/>
        </w:rPr>
        <w:t>…</w:t>
      </w:r>
    </w:p>
    <w:p w:rsidR="00D17143" w:rsidRDefault="00D17143" w:rsidP="004C4262">
      <w:pPr>
        <w:spacing w:after="0" w:line="360" w:lineRule="auto"/>
        <w:ind w:left="567" w:right="49"/>
        <w:contextualSpacing/>
        <w:jc w:val="both"/>
        <w:rPr>
          <w:rFonts w:ascii="Palatino Linotype" w:eastAsia="MS Mincho" w:hAnsi="Palatino Linotype" w:cs="Times New Roman"/>
          <w:i/>
          <w:szCs w:val="24"/>
          <w:lang w:val="es-ES_tradnl" w:eastAsia="es-ES"/>
        </w:rPr>
      </w:pPr>
      <w:r w:rsidRPr="004C4262">
        <w:rPr>
          <w:rFonts w:ascii="Palatino Linotype" w:eastAsia="MS Mincho" w:hAnsi="Palatino Linotype" w:cs="Times New Roman"/>
          <w:b/>
          <w:i/>
          <w:szCs w:val="24"/>
          <w:lang w:val="es-ES_tradnl" w:eastAsia="es-ES"/>
        </w:rPr>
        <w:t>V.</w:t>
      </w:r>
      <w:r w:rsidRPr="004C4262">
        <w:rPr>
          <w:rFonts w:ascii="Palatino Linotype" w:eastAsia="MS Mincho" w:hAnsi="Palatino Linotype" w:cs="Times New Roman"/>
          <w:i/>
          <w:szCs w:val="24"/>
          <w:lang w:val="es-ES_tradnl" w:eastAsia="es-ES"/>
        </w:rPr>
        <w:t xml:space="preserve"> Cuando por </w:t>
      </w:r>
      <w:r w:rsidRPr="004C4262">
        <w:rPr>
          <w:rFonts w:ascii="Palatino Linotype" w:eastAsia="MS Mincho" w:hAnsi="Palatino Linotype" w:cs="Times New Roman"/>
          <w:b/>
          <w:i/>
          <w:szCs w:val="24"/>
          <w:lang w:val="es-ES_tradnl" w:eastAsia="es-ES"/>
        </w:rPr>
        <w:t>cualquier motivo quede sin materia</w:t>
      </w:r>
      <w:r w:rsidRPr="004C4262">
        <w:rPr>
          <w:rFonts w:ascii="Palatino Linotype" w:eastAsia="MS Mincho" w:hAnsi="Palatino Linotype" w:cs="Times New Roman"/>
          <w:i/>
          <w:szCs w:val="24"/>
          <w:lang w:val="es-ES_tradnl" w:eastAsia="es-ES"/>
        </w:rPr>
        <w:t xml:space="preserve"> el recurso.</w:t>
      </w:r>
    </w:p>
    <w:p w:rsidR="004C4262" w:rsidRPr="004C4262" w:rsidRDefault="004C4262" w:rsidP="004C4262">
      <w:pPr>
        <w:spacing w:after="0" w:line="360" w:lineRule="auto"/>
        <w:ind w:left="567" w:right="49"/>
        <w:contextualSpacing/>
        <w:jc w:val="both"/>
        <w:rPr>
          <w:rFonts w:ascii="Palatino Linotype" w:eastAsia="MS Mincho" w:hAnsi="Palatino Linotype" w:cs="Times New Roman"/>
          <w:i/>
          <w:szCs w:val="24"/>
          <w:lang w:val="es-ES_tradnl" w:eastAsia="es-ES"/>
        </w:rPr>
      </w:pPr>
    </w:p>
    <w:p w:rsidR="00D17143" w:rsidRPr="004C4262" w:rsidRDefault="00D17143" w:rsidP="004C4262">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 xml:space="preserve">Consecuentemente, en términos del artículo </w:t>
      </w:r>
      <w:r w:rsidRPr="004C4262">
        <w:rPr>
          <w:rFonts w:ascii="Palatino Linotype" w:eastAsia="MS Mincho" w:hAnsi="Palatino Linotype" w:cs="Times New Roman"/>
          <w:b/>
          <w:sz w:val="24"/>
          <w:szCs w:val="24"/>
          <w:lang w:val="es-ES_tradnl" w:eastAsia="es-ES"/>
        </w:rPr>
        <w:t>186 fracción I</w:t>
      </w:r>
      <w:r w:rsidRPr="004C4262">
        <w:rPr>
          <w:rFonts w:ascii="Palatino Linotype" w:eastAsia="MS Mincho" w:hAnsi="Palatino Linotype" w:cs="Times New Roman"/>
          <w:sz w:val="24"/>
          <w:szCs w:val="24"/>
          <w:lang w:val="es-ES_tradnl" w:eastAsia="es-ES"/>
        </w:rPr>
        <w:t xml:space="preserve"> este Pleno determina el </w:t>
      </w:r>
      <w:r w:rsidRPr="004C4262">
        <w:rPr>
          <w:rFonts w:ascii="Palatino Linotype" w:eastAsia="MS Mincho" w:hAnsi="Palatino Linotype" w:cs="Times New Roman"/>
          <w:b/>
          <w:sz w:val="24"/>
          <w:szCs w:val="24"/>
          <w:lang w:val="es-ES_tradnl" w:eastAsia="es-ES"/>
        </w:rPr>
        <w:t>SOBRESEIMIENTO</w:t>
      </w:r>
      <w:r w:rsidRPr="004C4262">
        <w:rPr>
          <w:rFonts w:ascii="Palatino Linotype" w:eastAsia="MS Mincho" w:hAnsi="Palatino Linotype" w:cs="Times New Roman"/>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rsidR="00D17143" w:rsidRPr="004C4262" w:rsidRDefault="00D17143" w:rsidP="004C4262">
      <w:pPr>
        <w:spacing w:after="0" w:line="360" w:lineRule="auto"/>
        <w:ind w:left="720"/>
        <w:contextualSpacing/>
        <w:jc w:val="both"/>
        <w:rPr>
          <w:rFonts w:ascii="Palatino Linotype" w:eastAsia="MS Mincho" w:hAnsi="Palatino Linotype" w:cs="Times New Roman"/>
          <w:sz w:val="24"/>
          <w:szCs w:val="24"/>
          <w:lang w:val="es-ES_tradnl" w:eastAsia="es-ES"/>
        </w:rPr>
      </w:pPr>
    </w:p>
    <w:p w:rsidR="00D17143" w:rsidRPr="004C4262" w:rsidRDefault="00D17143" w:rsidP="004C4262">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4C4262">
        <w:rPr>
          <w:rFonts w:ascii="Palatino Linotype" w:eastAsia="MS Mincho" w:hAnsi="Palatino Linotype" w:cs="Times New Roman"/>
          <w:sz w:val="24"/>
          <w:szCs w:val="24"/>
          <w:lang w:val="es-ES_tradnl" w:eastAsia="es-ES"/>
        </w:rPr>
        <w:t xml:space="preserve">Por lo anteriormente expuesto y fundado este </w:t>
      </w:r>
      <w:r w:rsidRPr="004C4262">
        <w:rPr>
          <w:rFonts w:ascii="Palatino Linotype" w:eastAsia="MS Mincho" w:hAnsi="Palatino Linotype" w:cs="Times New Roman"/>
          <w:b/>
          <w:sz w:val="24"/>
          <w:szCs w:val="24"/>
          <w:lang w:val="es-ES_tradnl" w:eastAsia="es-ES"/>
        </w:rPr>
        <w:t>ÓRGANO GARANTE</w:t>
      </w:r>
      <w:r w:rsidRPr="004C4262">
        <w:rPr>
          <w:rFonts w:ascii="Palatino Linotype" w:eastAsia="MS Mincho" w:hAnsi="Palatino Linotype" w:cs="Times New Roman"/>
          <w:sz w:val="24"/>
          <w:szCs w:val="24"/>
          <w:lang w:val="es-ES_tradnl" w:eastAsia="es-ES"/>
        </w:rPr>
        <w:t xml:space="preserve"> emite los siguientes.</w:t>
      </w:r>
    </w:p>
    <w:p w:rsidR="00D17143" w:rsidRPr="004C4262" w:rsidRDefault="004C4262" w:rsidP="004C4262">
      <w:pPr>
        <w:spacing w:after="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160020</wp:posOffset>
                </wp:positionV>
                <wp:extent cx="5381625" cy="35147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381625" cy="3514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9A158"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9.45pt,12.6pt" to="433.2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" strokecolor="#5b9bd5 [3204]" strokeweight="3pt">
                <v:stroke joinstyle="miter"/>
              </v:line>
            </w:pict>
          </mc:Fallback>
        </mc:AlternateContent>
      </w: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194E21" w:rsidRPr="004C4262" w:rsidRDefault="00194E21" w:rsidP="004C4262">
      <w:pPr>
        <w:spacing w:after="0" w:line="360" w:lineRule="auto"/>
        <w:ind w:right="49"/>
        <w:contextualSpacing/>
        <w:jc w:val="both"/>
        <w:rPr>
          <w:rFonts w:ascii="Palatino Linotype" w:eastAsia="MS Mincho" w:hAnsi="Palatino Linotype" w:cs="Times New Roman"/>
          <w:sz w:val="24"/>
          <w:szCs w:val="24"/>
          <w:lang w:val="es-ES_tradnl" w:eastAsia="es-ES"/>
        </w:rPr>
      </w:pPr>
    </w:p>
    <w:p w:rsidR="004C4262" w:rsidRPr="004C4262" w:rsidRDefault="004C4262" w:rsidP="004C4262">
      <w:pPr>
        <w:spacing w:after="0" w:line="360" w:lineRule="auto"/>
        <w:ind w:right="49"/>
        <w:jc w:val="both"/>
        <w:rPr>
          <w:rFonts w:ascii="Palatino Linotype" w:eastAsia="MS Mincho" w:hAnsi="Palatino Linotype" w:cstheme="majorBidi"/>
          <w:sz w:val="24"/>
          <w:szCs w:val="24"/>
          <w:lang w:val="es-ES_tradnl" w:eastAsia="es-ES"/>
        </w:rPr>
      </w:pPr>
    </w:p>
    <w:p w:rsidR="00E83D15" w:rsidRDefault="00E83D15" w:rsidP="004C4262">
      <w:pPr>
        <w:keepNext/>
        <w:keepLines/>
        <w:spacing w:after="0" w:line="360" w:lineRule="auto"/>
        <w:jc w:val="center"/>
        <w:outlineLvl w:val="0"/>
        <w:rPr>
          <w:rFonts w:ascii="Palatino Linotype" w:eastAsia="Calibri" w:hAnsi="Palatino Linotype" w:cs="Times New Roman"/>
          <w:b/>
          <w:sz w:val="24"/>
          <w:szCs w:val="24"/>
          <w:lang w:eastAsia="es-ES"/>
        </w:rPr>
      </w:pPr>
      <w:bookmarkStart w:id="7" w:name="_Toc467083028"/>
      <w:bookmarkStart w:id="8" w:name="_Toc535523943"/>
      <w:r w:rsidRPr="004C4262">
        <w:rPr>
          <w:rFonts w:ascii="Palatino Linotype" w:eastAsia="Calibri" w:hAnsi="Palatino Linotype" w:cs="Times New Roman"/>
          <w:b/>
          <w:sz w:val="24"/>
          <w:szCs w:val="24"/>
          <w:lang w:eastAsia="es-ES"/>
        </w:rPr>
        <w:lastRenderedPageBreak/>
        <w:t>R E S O L U T I V O S</w:t>
      </w:r>
      <w:bookmarkEnd w:id="7"/>
      <w:bookmarkEnd w:id="8"/>
    </w:p>
    <w:p w:rsidR="004C4262" w:rsidRPr="004C4262" w:rsidRDefault="004C4262" w:rsidP="004C4262">
      <w:pPr>
        <w:keepNext/>
        <w:keepLines/>
        <w:spacing w:after="0" w:line="360" w:lineRule="auto"/>
        <w:outlineLvl w:val="0"/>
        <w:rPr>
          <w:rFonts w:ascii="Palatino Linotype" w:eastAsia="Calibri" w:hAnsi="Palatino Linotype" w:cs="Times New Roman"/>
          <w:b/>
          <w:sz w:val="14"/>
          <w:szCs w:val="24"/>
          <w:lang w:eastAsia="es-ES"/>
        </w:rPr>
      </w:pPr>
    </w:p>
    <w:p w:rsidR="007A0E2B" w:rsidRDefault="00E83D15" w:rsidP="004C4262">
      <w:pPr>
        <w:spacing w:after="0" w:line="360" w:lineRule="auto"/>
        <w:jc w:val="both"/>
        <w:rPr>
          <w:rFonts w:ascii="Palatino Linotype" w:hAnsi="Palatino Linotype"/>
          <w:sz w:val="24"/>
          <w:szCs w:val="24"/>
        </w:rPr>
      </w:pPr>
      <w:bookmarkStart w:id="9" w:name="_Toc452722829"/>
      <w:bookmarkStart w:id="10" w:name="_Toc454373811"/>
      <w:bookmarkStart w:id="11" w:name="_Toc476675991"/>
      <w:r w:rsidRPr="004C4262">
        <w:rPr>
          <w:rFonts w:ascii="Palatino Linotype" w:hAnsi="Palatino Linotype" w:cs="Arial"/>
          <w:b/>
          <w:sz w:val="24"/>
          <w:szCs w:val="24"/>
          <w:lang w:val="es-MX"/>
        </w:rPr>
        <w:t>PRIMERO</w:t>
      </w:r>
      <w:r w:rsidRPr="004C4262">
        <w:rPr>
          <w:rFonts w:ascii="Palatino Linotype" w:eastAsia="Times New Roman" w:hAnsi="Palatino Linotype" w:cs="Arial"/>
          <w:b/>
          <w:sz w:val="24"/>
          <w:szCs w:val="24"/>
          <w:lang w:val="es-ES_tradnl" w:eastAsia="es-ES"/>
        </w:rPr>
        <w:t xml:space="preserve">. </w:t>
      </w:r>
      <w:r w:rsidR="007A0E2B" w:rsidRPr="004C4262">
        <w:rPr>
          <w:rFonts w:ascii="Palatino Linotype" w:hAnsi="Palatino Linotype"/>
          <w:sz w:val="24"/>
          <w:szCs w:val="24"/>
        </w:rPr>
        <w:t xml:space="preserve">Se </w:t>
      </w:r>
      <w:r w:rsidR="007A0E2B" w:rsidRPr="004C4262">
        <w:rPr>
          <w:rFonts w:ascii="Palatino Linotype" w:hAnsi="Palatino Linotype"/>
          <w:b/>
          <w:sz w:val="24"/>
          <w:szCs w:val="24"/>
        </w:rPr>
        <w:t>SOBRESEE</w:t>
      </w:r>
      <w:r w:rsidR="005F7326" w:rsidRPr="004C4262">
        <w:rPr>
          <w:rFonts w:ascii="Palatino Linotype" w:hAnsi="Palatino Linotype"/>
          <w:b/>
          <w:sz w:val="24"/>
          <w:szCs w:val="24"/>
        </w:rPr>
        <w:t>N</w:t>
      </w:r>
      <w:r w:rsidR="005F7326" w:rsidRPr="004C4262">
        <w:rPr>
          <w:rFonts w:ascii="Palatino Linotype" w:hAnsi="Palatino Linotype"/>
          <w:sz w:val="24"/>
          <w:szCs w:val="24"/>
        </w:rPr>
        <w:t xml:space="preserve"> los</w:t>
      </w:r>
      <w:r w:rsidR="007A0E2B" w:rsidRPr="004C4262">
        <w:rPr>
          <w:rFonts w:ascii="Palatino Linotype" w:hAnsi="Palatino Linotype"/>
          <w:sz w:val="24"/>
          <w:szCs w:val="24"/>
        </w:rPr>
        <w:t xml:space="preserve"> recurso</w:t>
      </w:r>
      <w:r w:rsidR="005F7326" w:rsidRPr="004C4262">
        <w:rPr>
          <w:rFonts w:ascii="Palatino Linotype" w:hAnsi="Palatino Linotype"/>
          <w:sz w:val="24"/>
          <w:szCs w:val="24"/>
        </w:rPr>
        <w:t xml:space="preserve">s de revisión </w:t>
      </w:r>
      <w:r w:rsidR="007A0E2B" w:rsidRPr="004C4262">
        <w:rPr>
          <w:rFonts w:ascii="Palatino Linotype" w:hAnsi="Palatino Linotype"/>
          <w:b/>
          <w:sz w:val="24"/>
          <w:szCs w:val="24"/>
        </w:rPr>
        <w:t>04178/INFOEM/IP/RR/2018</w:t>
      </w:r>
      <w:r w:rsidR="005F7326" w:rsidRPr="004C4262">
        <w:rPr>
          <w:rFonts w:ascii="Palatino Linotype" w:hAnsi="Palatino Linotype"/>
          <w:b/>
          <w:sz w:val="24"/>
          <w:szCs w:val="24"/>
        </w:rPr>
        <w:t xml:space="preserve"> y</w:t>
      </w:r>
      <w:r w:rsidR="007A0E2B" w:rsidRPr="004C4262">
        <w:rPr>
          <w:rFonts w:ascii="Palatino Linotype" w:hAnsi="Palatino Linotype"/>
          <w:b/>
          <w:sz w:val="24"/>
          <w:szCs w:val="24"/>
        </w:rPr>
        <w:t xml:space="preserve"> </w:t>
      </w:r>
      <w:r w:rsidR="007A0E2B" w:rsidRPr="004C4262">
        <w:rPr>
          <w:rFonts w:ascii="Palatino Linotype" w:eastAsia="Calibri" w:hAnsi="Palatino Linotype" w:cs="Arial"/>
          <w:b/>
          <w:bCs/>
          <w:sz w:val="24"/>
          <w:szCs w:val="24"/>
          <w:lang w:val="es-ES_tradnl" w:eastAsia="es-ES"/>
        </w:rPr>
        <w:t>04179/INFOEM/IP/RR/2018</w:t>
      </w:r>
      <w:r w:rsidR="007A0E2B" w:rsidRPr="004C4262">
        <w:rPr>
          <w:rFonts w:ascii="Palatino Linotype" w:hAnsi="Palatino Linotype"/>
          <w:sz w:val="24"/>
          <w:szCs w:val="24"/>
        </w:rPr>
        <w:t xml:space="preserve">, porque al modificar la respuesta el recurso de revisión quedó sin materia en términos </w:t>
      </w:r>
      <w:r w:rsidR="00990812" w:rsidRPr="004C4262">
        <w:rPr>
          <w:rFonts w:ascii="Palatino Linotype" w:hAnsi="Palatino Linotype"/>
          <w:sz w:val="24"/>
          <w:szCs w:val="24"/>
        </w:rPr>
        <w:t>del Considerando</w:t>
      </w:r>
      <w:r w:rsidR="007A0E2B" w:rsidRPr="004C4262">
        <w:rPr>
          <w:rFonts w:ascii="Palatino Linotype" w:hAnsi="Palatino Linotype"/>
          <w:sz w:val="24"/>
          <w:szCs w:val="24"/>
        </w:rPr>
        <w:t xml:space="preserve"> </w:t>
      </w:r>
      <w:r w:rsidR="007A0E2B" w:rsidRPr="004C4262">
        <w:rPr>
          <w:rFonts w:ascii="Palatino Linotype" w:hAnsi="Palatino Linotype"/>
          <w:b/>
          <w:sz w:val="24"/>
          <w:szCs w:val="24"/>
        </w:rPr>
        <w:t>TERCERO</w:t>
      </w:r>
      <w:r w:rsidR="007A0E2B" w:rsidRPr="004C4262">
        <w:rPr>
          <w:rFonts w:ascii="Palatino Linotype" w:hAnsi="Palatino Linotype"/>
          <w:sz w:val="24"/>
          <w:szCs w:val="24"/>
        </w:rPr>
        <w:t xml:space="preserve"> de la presente resolución.</w:t>
      </w:r>
    </w:p>
    <w:p w:rsidR="004C4262" w:rsidRPr="004C4262" w:rsidRDefault="004C4262" w:rsidP="004C4262">
      <w:pPr>
        <w:spacing w:after="0" w:line="360" w:lineRule="auto"/>
        <w:jc w:val="both"/>
        <w:rPr>
          <w:rFonts w:ascii="Palatino Linotype" w:eastAsia="Times New Roman" w:hAnsi="Palatino Linotype" w:cs="Arial"/>
          <w:b/>
          <w:sz w:val="12"/>
          <w:szCs w:val="24"/>
          <w:lang w:val="es-ES_tradnl" w:eastAsia="es-ES"/>
        </w:rPr>
      </w:pPr>
    </w:p>
    <w:p w:rsidR="007A0E2B" w:rsidRPr="004C4262" w:rsidRDefault="00E83D15" w:rsidP="004C4262">
      <w:pPr>
        <w:pStyle w:val="Sinespaciado"/>
        <w:spacing w:line="360" w:lineRule="auto"/>
        <w:jc w:val="both"/>
        <w:rPr>
          <w:rFonts w:ascii="Palatino Linotype" w:eastAsia="Calibri" w:hAnsi="Palatino Linotype" w:cs="Arial"/>
          <w:b/>
          <w:bCs/>
          <w:sz w:val="24"/>
          <w:szCs w:val="24"/>
          <w:lang w:val="es-ES"/>
        </w:rPr>
      </w:pPr>
      <w:r w:rsidRPr="004C4262">
        <w:rPr>
          <w:rFonts w:ascii="Palatino Linotype" w:eastAsia="Calibri" w:hAnsi="Palatino Linotype" w:cs="Arial"/>
          <w:b/>
          <w:bCs/>
          <w:sz w:val="24"/>
          <w:szCs w:val="24"/>
          <w:lang w:eastAsia="es-ES"/>
        </w:rPr>
        <w:t xml:space="preserve">SEGUNDO. </w:t>
      </w:r>
      <w:r w:rsidR="007A0E2B" w:rsidRPr="004C4262">
        <w:rPr>
          <w:rFonts w:ascii="Palatino Linotype" w:eastAsia="Calibri" w:hAnsi="Palatino Linotype" w:cs="Arial"/>
          <w:b/>
          <w:bCs/>
          <w:sz w:val="24"/>
          <w:szCs w:val="24"/>
          <w:lang w:val="es-ES"/>
        </w:rPr>
        <w:t xml:space="preserve">REMÍTASE </w:t>
      </w:r>
      <w:r w:rsidR="007A0E2B" w:rsidRPr="004C4262">
        <w:rPr>
          <w:rFonts w:ascii="Palatino Linotype" w:eastAsia="Calibri" w:hAnsi="Palatino Linotype" w:cs="Arial"/>
          <w:bCs/>
          <w:sz w:val="24"/>
          <w:szCs w:val="24"/>
          <w:lang w:val="es-ES"/>
        </w:rPr>
        <w:t xml:space="preserve">a través del Sistema de Acceso a la Información Mexiquense </w:t>
      </w:r>
      <w:r w:rsidR="007A0E2B" w:rsidRPr="004C4262">
        <w:rPr>
          <w:rFonts w:ascii="Palatino Linotype" w:eastAsia="Calibri" w:hAnsi="Palatino Linotype" w:cs="Arial"/>
          <w:b/>
          <w:bCs/>
          <w:sz w:val="24"/>
          <w:szCs w:val="24"/>
          <w:lang w:val="es-ES"/>
        </w:rPr>
        <w:t xml:space="preserve">(SAIMEX) </w:t>
      </w:r>
      <w:r w:rsidR="007A0E2B" w:rsidRPr="004C4262">
        <w:rPr>
          <w:rFonts w:ascii="Palatino Linotype" w:eastAsia="Calibri" w:hAnsi="Palatino Linotype" w:cs="Arial"/>
          <w:bCs/>
          <w:sz w:val="24"/>
          <w:szCs w:val="24"/>
          <w:lang w:val="es-ES"/>
        </w:rPr>
        <w:t>la presente resolución al Titular de la Unidad de Transparencia del</w:t>
      </w:r>
      <w:r w:rsidR="007A0E2B" w:rsidRPr="004C4262">
        <w:rPr>
          <w:rFonts w:ascii="Palatino Linotype" w:eastAsia="Calibri" w:hAnsi="Palatino Linotype" w:cs="Arial"/>
          <w:b/>
          <w:bCs/>
          <w:sz w:val="24"/>
          <w:szCs w:val="24"/>
          <w:lang w:val="es-ES"/>
        </w:rPr>
        <w:t xml:space="preserve"> SUJETO OBLIGADO. </w:t>
      </w:r>
    </w:p>
    <w:p w:rsidR="00E5526A" w:rsidRPr="004C4262" w:rsidRDefault="00E5526A" w:rsidP="004C4262">
      <w:pPr>
        <w:spacing w:after="0" w:line="360" w:lineRule="auto"/>
        <w:rPr>
          <w:rFonts w:ascii="Palatino Linotype" w:eastAsia="Calibri" w:hAnsi="Palatino Linotype" w:cs="Arial"/>
          <w:sz w:val="12"/>
          <w:szCs w:val="24"/>
          <w:lang w:eastAsia="es-ES"/>
        </w:rPr>
      </w:pPr>
    </w:p>
    <w:p w:rsidR="007A0E2B" w:rsidRDefault="00E83D15" w:rsidP="004C4262">
      <w:pPr>
        <w:tabs>
          <w:tab w:val="left" w:pos="8080"/>
        </w:tabs>
        <w:spacing w:after="0" w:line="360" w:lineRule="auto"/>
        <w:ind w:right="49"/>
        <w:jc w:val="both"/>
        <w:rPr>
          <w:rFonts w:ascii="Palatino Linotype" w:eastAsia="Times New Roman" w:hAnsi="Palatino Linotype" w:cs="Times New Roman"/>
          <w:color w:val="222222"/>
          <w:sz w:val="24"/>
          <w:szCs w:val="24"/>
          <w:lang w:eastAsia="es-MX"/>
        </w:rPr>
      </w:pPr>
      <w:r w:rsidRPr="004C4262">
        <w:rPr>
          <w:rFonts w:ascii="Palatino Linotype" w:eastAsia="Palatino Linotype" w:hAnsi="Palatino Linotype" w:cs="Palatino Linotype"/>
          <w:b/>
          <w:sz w:val="24"/>
          <w:szCs w:val="24"/>
          <w:lang w:val="es-ES_tradnl"/>
        </w:rPr>
        <w:t xml:space="preserve">TERCERO. </w:t>
      </w:r>
      <w:r w:rsidR="007A0E2B" w:rsidRPr="004C4262">
        <w:rPr>
          <w:rFonts w:ascii="Palatino Linotype" w:eastAsia="Palatino Linotype" w:hAnsi="Palatino Linotype" w:cs="Palatino Linotype"/>
          <w:b/>
          <w:sz w:val="24"/>
          <w:szCs w:val="24"/>
          <w:lang w:val="es-ES_tradnl" w:eastAsia="es-ES"/>
        </w:rPr>
        <w:t xml:space="preserve">Notifíquese </w:t>
      </w:r>
      <w:r w:rsidR="00D4637E" w:rsidRPr="00D4637E">
        <w:rPr>
          <w:rFonts w:ascii="Palatino Linotype" w:eastAsia="Palatino Linotype" w:hAnsi="Palatino Linotype" w:cs="Palatino Linotype"/>
          <w:b/>
          <w:sz w:val="24"/>
          <w:szCs w:val="24"/>
          <w:highlight w:val="black"/>
          <w:lang w:val="es-ES_tradnl" w:eastAsia="es-ES"/>
        </w:rPr>
        <w:t>----------------------------------</w:t>
      </w:r>
      <w:r w:rsidR="007A0E2B" w:rsidRPr="004C4262">
        <w:rPr>
          <w:rFonts w:ascii="Palatino Linotype" w:eastAsia="Times New Roman" w:hAnsi="Palatino Linotype" w:cs="Times New Roman"/>
          <w:color w:val="222222"/>
          <w:sz w:val="24"/>
          <w:szCs w:val="24"/>
          <w:lang w:eastAsia="es-MX"/>
        </w:rPr>
        <w:t xml:space="preserve"> la presente resolución.</w:t>
      </w:r>
    </w:p>
    <w:p w:rsidR="004C4262" w:rsidRPr="004C4262" w:rsidRDefault="004C4262" w:rsidP="004C4262">
      <w:pPr>
        <w:tabs>
          <w:tab w:val="left" w:pos="8080"/>
        </w:tabs>
        <w:spacing w:after="0" w:line="360" w:lineRule="auto"/>
        <w:ind w:right="49"/>
        <w:jc w:val="both"/>
        <w:rPr>
          <w:rFonts w:ascii="Palatino Linotype" w:eastAsia="Palatino Linotype" w:hAnsi="Palatino Linotype" w:cs="Palatino Linotype"/>
          <w:b/>
          <w:sz w:val="12"/>
          <w:szCs w:val="24"/>
          <w:lang w:val="es-ES_tradnl" w:eastAsia="es-ES"/>
        </w:rPr>
      </w:pPr>
    </w:p>
    <w:p w:rsidR="00E83D15" w:rsidRDefault="00E83D15" w:rsidP="004C4262">
      <w:pPr>
        <w:shd w:val="clear" w:color="auto" w:fill="FFFFFF"/>
        <w:spacing w:after="0" w:line="360" w:lineRule="auto"/>
        <w:jc w:val="both"/>
        <w:rPr>
          <w:rFonts w:ascii="Palatino Linotype" w:eastAsia="Times New Roman" w:hAnsi="Palatino Linotype" w:cs="Times New Roman"/>
          <w:color w:val="222222"/>
          <w:sz w:val="24"/>
          <w:szCs w:val="24"/>
          <w:lang w:eastAsia="es-MX"/>
        </w:rPr>
      </w:pPr>
      <w:bookmarkStart w:id="12" w:name="_Toc462307694"/>
      <w:bookmarkStart w:id="13" w:name="_Toc473806819"/>
      <w:bookmarkStart w:id="14" w:name="_Toc477345211"/>
      <w:bookmarkStart w:id="15" w:name="_Toc480987181"/>
      <w:bookmarkStart w:id="16" w:name="_Toc480996314"/>
      <w:bookmarkStart w:id="17" w:name="_Toc485145214"/>
      <w:bookmarkStart w:id="18" w:name="_Toc489442407"/>
      <w:bookmarkStart w:id="19" w:name="_Toc491350213"/>
      <w:bookmarkStart w:id="20" w:name="_Toc491353103"/>
      <w:bookmarkStart w:id="21" w:name="_Toc491868487"/>
      <w:r w:rsidRPr="004C4262">
        <w:rPr>
          <w:rFonts w:ascii="Palatino Linotype" w:eastAsia="MS Gothic" w:hAnsi="Palatino Linotype" w:cs="Times New Roman"/>
          <w:b/>
          <w:sz w:val="24"/>
          <w:szCs w:val="24"/>
          <w:lang w:val="es-MX"/>
        </w:rPr>
        <w:t>CUARTO.</w:t>
      </w:r>
      <w:bookmarkEnd w:id="12"/>
      <w:bookmarkEnd w:id="13"/>
      <w:bookmarkEnd w:id="14"/>
      <w:bookmarkEnd w:id="15"/>
      <w:bookmarkEnd w:id="16"/>
      <w:bookmarkEnd w:id="17"/>
      <w:bookmarkEnd w:id="18"/>
      <w:bookmarkEnd w:id="19"/>
      <w:bookmarkEnd w:id="20"/>
      <w:bookmarkEnd w:id="21"/>
      <w:r w:rsidRPr="004C4262">
        <w:rPr>
          <w:rFonts w:ascii="Palatino Linotype" w:eastAsia="Times New Roman" w:hAnsi="Palatino Linotype" w:cs="Times New Roman"/>
          <w:color w:val="222222"/>
          <w:sz w:val="24"/>
          <w:szCs w:val="24"/>
          <w:lang w:eastAsia="es-MX"/>
        </w:rPr>
        <w:t xml:space="preserve"> Se hace del conocimiento</w:t>
      </w:r>
      <w:r w:rsidRPr="004C4262">
        <w:rPr>
          <w:rFonts w:ascii="Palatino Linotype" w:eastAsia="Times New Roman" w:hAnsi="Palatino Linotype" w:cs="Times New Roman"/>
          <w:b/>
          <w:bCs/>
          <w:color w:val="222222"/>
          <w:sz w:val="24"/>
          <w:szCs w:val="24"/>
          <w:lang w:eastAsia="es-ES"/>
        </w:rPr>
        <w:t xml:space="preserve"> </w:t>
      </w:r>
      <w:r w:rsidRPr="004C4262">
        <w:rPr>
          <w:rFonts w:ascii="Palatino Linotype" w:eastAsia="Times New Roman" w:hAnsi="Palatino Linotype" w:cs="Times New Roman"/>
          <w:color w:val="222222"/>
          <w:sz w:val="24"/>
          <w:szCs w:val="24"/>
          <w:lang w:eastAsia="es-MX"/>
        </w:rPr>
        <w:t>que</w:t>
      </w:r>
      <w:r w:rsidRPr="004C4262">
        <w:rPr>
          <w:rFonts w:ascii="Palatino Linotype" w:eastAsia="Times New Roman" w:hAnsi="Palatino Linotype" w:cs="Arial"/>
          <w:b/>
          <w:sz w:val="24"/>
          <w:szCs w:val="24"/>
          <w:lang w:eastAsia="es-ES"/>
        </w:rPr>
        <w:t xml:space="preserve"> </w:t>
      </w:r>
      <w:r w:rsidR="00D4637E" w:rsidRPr="00D4637E">
        <w:rPr>
          <w:rFonts w:ascii="Palatino Linotype" w:eastAsia="MS Mincho" w:hAnsi="Palatino Linotype" w:cs="Times New Roman"/>
          <w:b/>
          <w:sz w:val="24"/>
          <w:szCs w:val="24"/>
          <w:highlight w:val="black"/>
          <w:lang w:val="es-ES_tradnl" w:eastAsia="es-ES"/>
        </w:rPr>
        <w:t>-----------------------------</w:t>
      </w:r>
      <w:r w:rsidR="00E5526A" w:rsidRPr="004C4262">
        <w:rPr>
          <w:rFonts w:ascii="Palatino Linotype" w:eastAsia="Times New Roman" w:hAnsi="Palatino Linotype" w:cs="Arial"/>
          <w:b/>
          <w:sz w:val="24"/>
          <w:szCs w:val="24"/>
          <w:lang w:eastAsia="es-ES"/>
        </w:rPr>
        <w:t xml:space="preserve"> </w:t>
      </w:r>
      <w:r w:rsidRPr="004C4262">
        <w:rPr>
          <w:rFonts w:ascii="Palatino Linotype" w:eastAsia="Times New Roman" w:hAnsi="Palatino Linotype" w:cs="Times New Roman"/>
          <w:color w:val="222222"/>
          <w:sz w:val="24"/>
          <w:szCs w:val="24"/>
          <w:lang w:eastAsia="es-MX"/>
        </w:rPr>
        <w:t>de conformidad con lo establecido en el artículo 196 de la Ley de Transparencia y Acceso a la Información Pública del Estado de México y Municipios, en caso de que considere que le causa algún perjuicio podrá impugnarla </w:t>
      </w:r>
      <w:r w:rsidRPr="004C4262">
        <w:rPr>
          <w:rFonts w:ascii="Palatino Linotype" w:eastAsia="Times New Roman" w:hAnsi="Palatino Linotype" w:cs="Times New Roman"/>
          <w:bCs/>
          <w:color w:val="222222"/>
          <w:sz w:val="24"/>
          <w:szCs w:val="24"/>
          <w:lang w:eastAsia="es-MX"/>
        </w:rPr>
        <w:t>vía juicio de amparo</w:t>
      </w:r>
      <w:r w:rsidRPr="004C4262">
        <w:rPr>
          <w:rFonts w:ascii="Palatino Linotype" w:eastAsia="Times New Roman" w:hAnsi="Palatino Linotype" w:cs="Times New Roman"/>
          <w:color w:val="222222"/>
          <w:sz w:val="24"/>
          <w:szCs w:val="24"/>
          <w:lang w:eastAsia="es-MX"/>
        </w:rPr>
        <w:t> en los términos de las leyes aplicables.</w:t>
      </w:r>
    </w:p>
    <w:p w:rsidR="004C4262" w:rsidRPr="004C4262" w:rsidRDefault="004C4262" w:rsidP="004C4262">
      <w:pPr>
        <w:shd w:val="clear" w:color="auto" w:fill="FFFFFF"/>
        <w:spacing w:after="0" w:line="360" w:lineRule="auto"/>
        <w:jc w:val="both"/>
        <w:rPr>
          <w:rFonts w:ascii="Palatino Linotype" w:eastAsia="Times New Roman" w:hAnsi="Palatino Linotype" w:cs="Times New Roman"/>
          <w:color w:val="222222"/>
          <w:sz w:val="12"/>
          <w:szCs w:val="24"/>
          <w:lang w:eastAsia="es-MX"/>
        </w:rPr>
      </w:pPr>
    </w:p>
    <w:bookmarkEnd w:id="9"/>
    <w:bookmarkEnd w:id="10"/>
    <w:bookmarkEnd w:id="11"/>
    <w:p w:rsidR="004C4262" w:rsidRPr="00030AEC" w:rsidRDefault="004C4262" w:rsidP="004C4262">
      <w:pPr>
        <w:shd w:val="clear" w:color="auto" w:fill="FFFFFF"/>
        <w:spacing w:line="360" w:lineRule="auto"/>
        <w:jc w:val="both"/>
        <w:rPr>
          <w:rFonts w:ascii="Palatino Linotype" w:hAnsi="Palatino Linotype"/>
          <w:sz w:val="20"/>
        </w:rPr>
      </w:pPr>
      <w:r w:rsidRPr="00030AEC">
        <w:rPr>
          <w:rFonts w:ascii="Palatino Linotype" w:hAnsi="Palatino Linotype"/>
          <w:sz w:val="20"/>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w:t>
      </w:r>
      <w:r w:rsidR="00656F09">
        <w:rPr>
          <w:rFonts w:ascii="Palatino Linotype" w:hAnsi="Palatino Linotype"/>
          <w:sz w:val="20"/>
        </w:rPr>
        <w:t xml:space="preserve">RNÁNDEZ;  JAVIER MARTÍNEZ CRUZ </w:t>
      </w:r>
      <w:r w:rsidRPr="00030AEC">
        <w:rPr>
          <w:rFonts w:ascii="Palatino Linotype" w:hAnsi="Palatino Linotype"/>
          <w:sz w:val="20"/>
        </w:rPr>
        <w:t xml:space="preserve"> Y LUIS GUSTAVO PARRA NORIEGA; EN LA </w:t>
      </w:r>
      <w:r>
        <w:rPr>
          <w:rFonts w:ascii="Palatino Linotype" w:hAnsi="Palatino Linotype"/>
          <w:sz w:val="20"/>
        </w:rPr>
        <w:lastRenderedPageBreak/>
        <w:t>TERCERA SESIÓN</w:t>
      </w:r>
      <w:r w:rsidRPr="00030AEC">
        <w:rPr>
          <w:rFonts w:ascii="Palatino Linotype" w:hAnsi="Palatino Linotype"/>
          <w:sz w:val="20"/>
        </w:rPr>
        <w:t xml:space="preserve"> ORDINARIA CELEBRADA EL </w:t>
      </w:r>
      <w:r>
        <w:rPr>
          <w:rFonts w:ascii="Palatino Linotype" w:hAnsi="Palatino Linotype"/>
          <w:sz w:val="20"/>
        </w:rPr>
        <w:t>VEINTITRÉS</w:t>
      </w:r>
      <w:r w:rsidRPr="00030AEC">
        <w:rPr>
          <w:rFonts w:ascii="Palatino Linotype" w:hAnsi="Palatino Linotype"/>
          <w:sz w:val="20"/>
        </w:rPr>
        <w:t xml:space="preserve"> (</w:t>
      </w:r>
      <w:r>
        <w:rPr>
          <w:rFonts w:ascii="Palatino Linotype" w:hAnsi="Palatino Linotype"/>
          <w:sz w:val="20"/>
        </w:rPr>
        <w:t>23</w:t>
      </w:r>
      <w:r w:rsidRPr="00030AEC">
        <w:rPr>
          <w:rFonts w:ascii="Palatino Linotype" w:hAnsi="Palatino Linotype"/>
          <w:sz w:val="20"/>
        </w:rPr>
        <w:t xml:space="preserve">) DE </w:t>
      </w:r>
      <w:r>
        <w:rPr>
          <w:rFonts w:ascii="Palatino Linotype" w:hAnsi="Palatino Linotype"/>
          <w:sz w:val="20"/>
        </w:rPr>
        <w:t xml:space="preserve">ENERO </w:t>
      </w:r>
      <w:r w:rsidRPr="00030AEC">
        <w:rPr>
          <w:rFonts w:ascii="Palatino Linotype" w:hAnsi="Palatino Linotype"/>
          <w:sz w:val="20"/>
        </w:rPr>
        <w:t>DE DOS MIL DIECI</w:t>
      </w:r>
      <w:r>
        <w:rPr>
          <w:rFonts w:ascii="Palatino Linotype" w:hAnsi="Palatino Linotype"/>
          <w:sz w:val="20"/>
        </w:rPr>
        <w:t>NUEVE</w:t>
      </w:r>
      <w:r w:rsidRPr="00030AEC">
        <w:rPr>
          <w:rFonts w:ascii="Palatino Linotype" w:hAnsi="Palatino Linotype"/>
          <w:sz w:val="20"/>
        </w:rPr>
        <w:t>, ANTE EL SECRETARIO TÉCNICO DEL PLENO ALEXIS TAPIA RAMÍREZ.</w:t>
      </w:r>
    </w:p>
    <w:p w:rsidR="004C4262" w:rsidRPr="00030AEC" w:rsidRDefault="004C4262" w:rsidP="004C4262">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4C4262" w:rsidRPr="00030AEC" w:rsidTr="005324B0">
        <w:trPr>
          <w:jc w:val="center"/>
        </w:trPr>
        <w:tc>
          <w:tcPr>
            <w:tcW w:w="10368" w:type="dxa"/>
            <w:gridSpan w:val="2"/>
          </w:tcPr>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Zulema Martínez Sánchez</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rPr>
              <w:t>Comisionada Presidenta</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 xml:space="preserve">(RÚBRICA) </w:t>
            </w: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tc>
      </w:tr>
      <w:tr w:rsidR="004C4262" w:rsidRPr="00030AEC" w:rsidTr="005324B0">
        <w:trPr>
          <w:jc w:val="center"/>
        </w:trPr>
        <w:tc>
          <w:tcPr>
            <w:tcW w:w="5184" w:type="dxa"/>
          </w:tcPr>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 xml:space="preserve">Eva </w:t>
            </w:r>
            <w:proofErr w:type="spellStart"/>
            <w:r w:rsidRPr="00030AEC">
              <w:rPr>
                <w:rFonts w:ascii="Palatino Linotype" w:hAnsi="Palatino Linotype" w:cs="Arial"/>
                <w:b/>
              </w:rPr>
              <w:t>Abaid</w:t>
            </w:r>
            <w:proofErr w:type="spellEnd"/>
            <w:r w:rsidRPr="00030AEC">
              <w:rPr>
                <w:rFonts w:ascii="Palatino Linotype" w:hAnsi="Palatino Linotype" w:cs="Arial"/>
                <w:b/>
              </w:rPr>
              <w:t xml:space="preserve"> </w:t>
            </w:r>
            <w:proofErr w:type="spellStart"/>
            <w:r w:rsidRPr="00030AEC">
              <w:rPr>
                <w:rFonts w:ascii="Palatino Linotype" w:hAnsi="Palatino Linotype" w:cs="Arial"/>
                <w:b/>
              </w:rPr>
              <w:t>Yapur</w:t>
            </w:r>
            <w:proofErr w:type="spellEnd"/>
          </w:p>
          <w:p w:rsidR="004C4262" w:rsidRPr="00030AEC" w:rsidRDefault="004C4262" w:rsidP="004C4262">
            <w:pPr>
              <w:spacing w:after="0" w:line="240" w:lineRule="auto"/>
              <w:jc w:val="center"/>
              <w:rPr>
                <w:rFonts w:ascii="Palatino Linotype" w:hAnsi="Palatino Linotype" w:cs="Arial"/>
              </w:rPr>
            </w:pPr>
            <w:r w:rsidRPr="00030AEC">
              <w:rPr>
                <w:rFonts w:ascii="Palatino Linotype" w:hAnsi="Palatino Linotype" w:cs="Arial"/>
              </w:rPr>
              <w:t>Comisionada</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(RÚBRICA)</w:t>
            </w:r>
          </w:p>
        </w:tc>
        <w:tc>
          <w:tcPr>
            <w:tcW w:w="5184" w:type="dxa"/>
          </w:tcPr>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José Guadalupe Luna Hernández</w:t>
            </w:r>
          </w:p>
          <w:p w:rsidR="004C4262" w:rsidRPr="00030AEC" w:rsidRDefault="004C4262" w:rsidP="004C4262">
            <w:pPr>
              <w:spacing w:after="0" w:line="240" w:lineRule="auto"/>
              <w:jc w:val="center"/>
              <w:rPr>
                <w:rFonts w:ascii="Palatino Linotype" w:hAnsi="Palatino Linotype" w:cs="Arial"/>
              </w:rPr>
            </w:pPr>
            <w:r w:rsidRPr="00030AEC">
              <w:rPr>
                <w:rFonts w:ascii="Palatino Linotype" w:hAnsi="Palatino Linotype" w:cs="Arial"/>
              </w:rPr>
              <w:t>Comisionado</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(RÚBRICA)</w:t>
            </w:r>
          </w:p>
          <w:p w:rsidR="004C4262" w:rsidRPr="00030AEC" w:rsidRDefault="004C4262" w:rsidP="004C4262">
            <w:pPr>
              <w:spacing w:after="0" w:line="240" w:lineRule="auto"/>
              <w:jc w:val="center"/>
              <w:rPr>
                <w:rFonts w:ascii="Palatino Linotype" w:hAnsi="Palatino Linotype" w:cs="Arial"/>
                <w:b/>
              </w:rPr>
            </w:pPr>
          </w:p>
        </w:tc>
      </w:tr>
      <w:tr w:rsidR="004C4262" w:rsidRPr="00030AEC" w:rsidTr="005324B0">
        <w:trPr>
          <w:jc w:val="center"/>
        </w:trPr>
        <w:tc>
          <w:tcPr>
            <w:tcW w:w="5184" w:type="dxa"/>
          </w:tcPr>
          <w:p w:rsidR="004C4262"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Javier Martínez Cruz</w:t>
            </w:r>
          </w:p>
          <w:p w:rsidR="004C4262" w:rsidRPr="00030AEC" w:rsidRDefault="004C4262" w:rsidP="004C4262">
            <w:pPr>
              <w:spacing w:after="0" w:line="240" w:lineRule="auto"/>
              <w:jc w:val="center"/>
              <w:rPr>
                <w:rFonts w:ascii="Palatino Linotype" w:hAnsi="Palatino Linotype" w:cs="Arial"/>
              </w:rPr>
            </w:pPr>
            <w:r w:rsidRPr="00030AEC">
              <w:rPr>
                <w:rFonts w:ascii="Palatino Linotype" w:hAnsi="Palatino Linotype" w:cs="Arial"/>
              </w:rPr>
              <w:t>Comisionado</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(RÚBRICA)</w:t>
            </w:r>
          </w:p>
        </w:tc>
        <w:tc>
          <w:tcPr>
            <w:tcW w:w="5184" w:type="dxa"/>
          </w:tcPr>
          <w:p w:rsidR="004C4262" w:rsidRPr="00030AEC" w:rsidRDefault="004C4262" w:rsidP="004C4262">
            <w:pPr>
              <w:spacing w:after="0" w:line="240" w:lineRule="auto"/>
              <w:jc w:val="center"/>
              <w:rPr>
                <w:rFonts w:ascii="Palatino Linotype" w:hAnsi="Palatino Linotype" w:cs="Arial"/>
                <w:b/>
              </w:rPr>
            </w:pPr>
          </w:p>
          <w:p w:rsidR="004C4262"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Luis Gustavo Parra Noriega</w:t>
            </w:r>
          </w:p>
          <w:p w:rsidR="004C4262" w:rsidRPr="00030AEC" w:rsidRDefault="004C4262" w:rsidP="004C4262">
            <w:pPr>
              <w:spacing w:after="0" w:line="240" w:lineRule="auto"/>
              <w:jc w:val="center"/>
              <w:rPr>
                <w:rFonts w:ascii="Palatino Linotype" w:hAnsi="Palatino Linotype" w:cs="Arial"/>
              </w:rPr>
            </w:pPr>
            <w:r w:rsidRPr="00030AEC">
              <w:rPr>
                <w:rFonts w:ascii="Palatino Linotype" w:hAnsi="Palatino Linotype" w:cs="Arial"/>
              </w:rPr>
              <w:t>Comisionado</w:t>
            </w: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(RÚBRICA)</w:t>
            </w:r>
          </w:p>
        </w:tc>
      </w:tr>
      <w:tr w:rsidR="004C4262" w:rsidRPr="00030AEC" w:rsidTr="005324B0">
        <w:trPr>
          <w:jc w:val="center"/>
        </w:trPr>
        <w:tc>
          <w:tcPr>
            <w:tcW w:w="10368" w:type="dxa"/>
            <w:gridSpan w:val="2"/>
          </w:tcPr>
          <w:p w:rsidR="004C4262"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p>
          <w:p w:rsidR="004C4262" w:rsidRPr="00030AEC"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Alexis Tapia Ramírez</w:t>
            </w:r>
          </w:p>
          <w:p w:rsidR="004C4262" w:rsidRPr="00030AEC" w:rsidRDefault="004C4262" w:rsidP="004C4262">
            <w:pPr>
              <w:spacing w:after="0" w:line="240" w:lineRule="auto"/>
              <w:jc w:val="center"/>
              <w:rPr>
                <w:rFonts w:ascii="Palatino Linotype" w:hAnsi="Palatino Linotype" w:cs="Arial"/>
              </w:rPr>
            </w:pPr>
            <w:r w:rsidRPr="00030AEC">
              <w:rPr>
                <w:rFonts w:ascii="Palatino Linotype" w:hAnsi="Palatino Linotype" w:cs="Arial"/>
              </w:rPr>
              <w:t>Secretario Técnico del Pleno</w:t>
            </w:r>
          </w:p>
          <w:p w:rsidR="004C4262" w:rsidRDefault="004C4262" w:rsidP="004C4262">
            <w:pPr>
              <w:spacing w:after="0" w:line="240" w:lineRule="auto"/>
              <w:jc w:val="center"/>
              <w:rPr>
                <w:rFonts w:ascii="Palatino Linotype" w:hAnsi="Palatino Linotype" w:cs="Arial"/>
                <w:b/>
              </w:rPr>
            </w:pPr>
            <w:r w:rsidRPr="00030AEC">
              <w:rPr>
                <w:rFonts w:ascii="Palatino Linotype" w:hAnsi="Palatino Linotype" w:cs="Arial"/>
                <w:b/>
              </w:rPr>
              <w:t>(RÚBRICA)</w:t>
            </w:r>
          </w:p>
          <w:p w:rsidR="004C4262" w:rsidRDefault="004C4262" w:rsidP="004C4262">
            <w:pPr>
              <w:spacing w:after="0" w:line="240" w:lineRule="auto"/>
              <w:jc w:val="center"/>
              <w:rPr>
                <w:rFonts w:ascii="Palatino Linotype" w:hAnsi="Palatino Linotype" w:cs="Arial"/>
                <w:b/>
              </w:rPr>
            </w:pPr>
          </w:p>
          <w:p w:rsidR="004C4262" w:rsidRPr="00D12399" w:rsidRDefault="004C4262" w:rsidP="004C4262">
            <w:pPr>
              <w:spacing w:after="0" w:line="240" w:lineRule="auto"/>
              <w:jc w:val="center"/>
              <w:rPr>
                <w:rFonts w:ascii="Palatino Linotype" w:hAnsi="Palatino Linotype" w:cs="Arial"/>
                <w:b/>
                <w:sz w:val="12"/>
              </w:rPr>
            </w:pPr>
          </w:p>
        </w:tc>
      </w:tr>
    </w:tbl>
    <w:p w:rsidR="00E83D15" w:rsidRPr="004C4262" w:rsidRDefault="004C4262" w:rsidP="004C4262">
      <w:pPr>
        <w:spacing w:line="360" w:lineRule="auto"/>
        <w:jc w:val="both"/>
        <w:rPr>
          <w:rFonts w:ascii="Palatino Linotype" w:hAnsi="Palatino Linotype"/>
        </w:rPr>
      </w:pPr>
      <w:r w:rsidRPr="00D12399">
        <w:rPr>
          <w:rFonts w:ascii="Palatino Linotype" w:hAnsi="Palatino Linotype" w:cs="Arial"/>
        </w:rPr>
        <w:t xml:space="preserve">Esta hoja corresponde a la resolución de fecha </w:t>
      </w:r>
      <w:r>
        <w:rPr>
          <w:rFonts w:ascii="Palatino Linotype" w:hAnsi="Palatino Linotype" w:cs="Arial"/>
        </w:rPr>
        <w:t xml:space="preserve">veintitrés </w:t>
      </w:r>
      <w:r w:rsidRPr="00D12399">
        <w:rPr>
          <w:rFonts w:ascii="Palatino Linotype" w:hAnsi="Palatino Linotype" w:cs="Arial"/>
        </w:rPr>
        <w:t>(</w:t>
      </w:r>
      <w:r>
        <w:rPr>
          <w:rFonts w:ascii="Palatino Linotype" w:hAnsi="Palatino Linotype" w:cs="Arial"/>
        </w:rPr>
        <w:t>23</w:t>
      </w:r>
      <w:r w:rsidRPr="00D12399">
        <w:rPr>
          <w:rFonts w:ascii="Palatino Linotype" w:hAnsi="Palatino Linotype" w:cs="Arial"/>
        </w:rPr>
        <w:t xml:space="preserve">) de </w:t>
      </w:r>
      <w:r>
        <w:rPr>
          <w:rFonts w:ascii="Palatino Linotype" w:hAnsi="Palatino Linotype" w:cs="Arial"/>
        </w:rPr>
        <w:t>enero</w:t>
      </w:r>
      <w:r w:rsidRPr="00D12399">
        <w:rPr>
          <w:rFonts w:ascii="Palatino Linotype" w:hAnsi="Palatino Linotype" w:cs="Arial"/>
        </w:rPr>
        <w:t xml:space="preserve"> de dos mil dieci</w:t>
      </w:r>
      <w:r>
        <w:rPr>
          <w:rFonts w:ascii="Palatino Linotype" w:hAnsi="Palatino Linotype" w:cs="Arial"/>
        </w:rPr>
        <w:t>nueve</w:t>
      </w:r>
      <w:r w:rsidRPr="00D12399">
        <w:rPr>
          <w:rFonts w:ascii="Palatino Linotype" w:hAnsi="Palatino Linotype" w:cs="Arial"/>
        </w:rPr>
        <w:t xml:space="preserve">, emitida en el recurso de revisión </w:t>
      </w:r>
      <w:r>
        <w:rPr>
          <w:rFonts w:ascii="Palatino Linotype" w:hAnsi="Palatino Linotype" w:cs="Arial"/>
          <w:b/>
          <w:bCs/>
        </w:rPr>
        <w:t>04178</w:t>
      </w:r>
      <w:r w:rsidRPr="00D12399">
        <w:rPr>
          <w:rFonts w:ascii="Palatino Linotype" w:hAnsi="Palatino Linotype" w:cs="Arial"/>
          <w:b/>
          <w:bCs/>
        </w:rPr>
        <w:t>/INFOEM/IP/RR/2018</w:t>
      </w:r>
      <w:r w:rsidRPr="00D12399">
        <w:rPr>
          <w:rFonts w:ascii="Palatino Linotype" w:hAnsi="Palatino Linotype" w:cs="Arial"/>
          <w:bCs/>
        </w:rPr>
        <w:t xml:space="preserve"> </w:t>
      </w:r>
      <w:r>
        <w:rPr>
          <w:rFonts w:ascii="Palatino Linotype" w:hAnsi="Palatino Linotype" w:cs="Arial"/>
          <w:bCs/>
        </w:rPr>
        <w:t>y acumulado.</w:t>
      </w:r>
    </w:p>
    <w:p w:rsidR="00E83D15" w:rsidRPr="004C4262" w:rsidRDefault="00E83D15" w:rsidP="004C4262">
      <w:pPr>
        <w:spacing w:after="0" w:line="360" w:lineRule="auto"/>
        <w:rPr>
          <w:rFonts w:ascii="Palatino Linotype" w:hAnsi="Palatino Linotype"/>
          <w:sz w:val="24"/>
          <w:szCs w:val="24"/>
        </w:rPr>
      </w:pPr>
    </w:p>
    <w:p w:rsidR="00E83D15" w:rsidRPr="004C4262" w:rsidRDefault="00E83D15" w:rsidP="004C4262">
      <w:pPr>
        <w:spacing w:after="0" w:line="360" w:lineRule="auto"/>
        <w:rPr>
          <w:rFonts w:ascii="Palatino Linotype" w:hAnsi="Palatino Linotype"/>
          <w:sz w:val="24"/>
          <w:szCs w:val="24"/>
        </w:rPr>
      </w:pPr>
    </w:p>
    <w:p w:rsidR="00C40FB1" w:rsidRPr="004C4262" w:rsidRDefault="00C40FB1" w:rsidP="004C4262">
      <w:pPr>
        <w:spacing w:after="0" w:line="360" w:lineRule="auto"/>
        <w:rPr>
          <w:rFonts w:ascii="Palatino Linotype" w:hAnsi="Palatino Linotype"/>
          <w:sz w:val="24"/>
          <w:szCs w:val="24"/>
        </w:rPr>
      </w:pPr>
    </w:p>
    <w:sectPr w:rsidR="00C40FB1" w:rsidRPr="004C4262" w:rsidSect="004C4262">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F9" w:rsidRDefault="00D270F9" w:rsidP="00E83D15">
      <w:pPr>
        <w:spacing w:after="0" w:line="240" w:lineRule="auto"/>
      </w:pPr>
      <w:r>
        <w:separator/>
      </w:r>
    </w:p>
  </w:endnote>
  <w:endnote w:type="continuationSeparator" w:id="0">
    <w:p w:rsidR="00D270F9" w:rsidRDefault="00D270F9" w:rsidP="00E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B7524" w:rsidRPr="00883450" w:rsidRDefault="000B7524">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62968">
              <w:rPr>
                <w:rFonts w:ascii="Palatino Linotype" w:hAnsi="Palatino Linotype"/>
                <w:b/>
                <w:bCs/>
                <w:noProof/>
                <w:szCs w:val="20"/>
              </w:rPr>
              <w:t>5</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62968">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rsidR="000B7524" w:rsidRDefault="000B75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24" w:rsidRPr="00883450" w:rsidRDefault="000B7524" w:rsidP="00E83D15">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62968">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62968">
      <w:rPr>
        <w:rFonts w:ascii="Palatino Linotype" w:hAnsi="Palatino Linotype"/>
        <w:noProof/>
      </w:rPr>
      <w:t>22</w:t>
    </w:r>
    <w:r w:rsidRPr="00883450">
      <w:rPr>
        <w:rFonts w:ascii="Palatino Linotype" w:hAnsi="Palatino Linotype"/>
      </w:rPr>
      <w:fldChar w:fldCharType="end"/>
    </w:r>
  </w:p>
  <w:p w:rsidR="000B7524" w:rsidRPr="00883450" w:rsidRDefault="000B752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F9" w:rsidRDefault="00D270F9" w:rsidP="00E83D15">
      <w:pPr>
        <w:spacing w:after="0" w:line="240" w:lineRule="auto"/>
      </w:pPr>
      <w:r>
        <w:separator/>
      </w:r>
    </w:p>
  </w:footnote>
  <w:footnote w:type="continuationSeparator" w:id="0">
    <w:p w:rsidR="00D270F9" w:rsidRDefault="00D270F9" w:rsidP="00E83D15">
      <w:pPr>
        <w:spacing w:after="0" w:line="240" w:lineRule="auto"/>
      </w:pPr>
      <w:r>
        <w:continuationSeparator/>
      </w:r>
    </w:p>
  </w:footnote>
  <w:footnote w:id="1">
    <w:p w:rsidR="003338ED" w:rsidRPr="00F75272" w:rsidRDefault="003338ED" w:rsidP="003338ED">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24" w:rsidRDefault="000B7524" w:rsidP="00E83D15">
    <w:pPr>
      <w:pStyle w:val="Encabezado"/>
      <w:tabs>
        <w:tab w:val="left" w:pos="6452"/>
        <w:tab w:val="left" w:pos="7283"/>
      </w:tabs>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B7524" w:rsidRPr="00EF13C1" w:rsidTr="00E83D15">
      <w:trPr>
        <w:trHeight w:val="138"/>
        <w:jc w:val="right"/>
      </w:trPr>
      <w:tc>
        <w:tcPr>
          <w:tcW w:w="2552" w:type="dxa"/>
          <w:vAlign w:val="center"/>
        </w:tcPr>
        <w:p w:rsidR="000B7524" w:rsidRPr="00EF13C1" w:rsidRDefault="000B7524" w:rsidP="00E83D1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B7524" w:rsidRDefault="000B7524" w:rsidP="00E83D1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04178/INFOEM/IP/RR/2018 </w:t>
          </w:r>
        </w:p>
        <w:p w:rsidR="000B7524" w:rsidRPr="00EF13C1" w:rsidRDefault="000B7524" w:rsidP="00E83D15">
          <w:pPr>
            <w:pStyle w:val="Encabezado"/>
            <w:jc w:val="right"/>
            <w:rPr>
              <w:rFonts w:ascii="Palatino Linotype" w:hAnsi="Palatino Linotype"/>
              <w:b/>
              <w:sz w:val="22"/>
              <w:szCs w:val="22"/>
            </w:rPr>
          </w:pPr>
          <w:r>
            <w:rPr>
              <w:rFonts w:ascii="Palatino Linotype" w:hAnsi="Palatino Linotype" w:cs="Arial"/>
              <w:b/>
              <w:bCs/>
              <w:sz w:val="22"/>
              <w:szCs w:val="22"/>
              <w:lang w:eastAsia="es-MX"/>
            </w:rPr>
            <w:t>y acumulado</w:t>
          </w:r>
        </w:p>
      </w:tc>
    </w:tr>
    <w:tr w:rsidR="000B7524" w:rsidRPr="00EF13C1" w:rsidTr="00E83D15">
      <w:trPr>
        <w:trHeight w:val="321"/>
        <w:jc w:val="right"/>
      </w:trPr>
      <w:tc>
        <w:tcPr>
          <w:tcW w:w="2552" w:type="dxa"/>
          <w:vAlign w:val="center"/>
        </w:tcPr>
        <w:p w:rsidR="000B7524" w:rsidRPr="00EF13C1" w:rsidRDefault="000B7524" w:rsidP="00E83D15">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B7524" w:rsidRPr="00043A38" w:rsidRDefault="000B7524" w:rsidP="00E83D15">
          <w:pPr>
            <w:pStyle w:val="Encabezado"/>
            <w:ind w:left="317"/>
            <w:jc w:val="both"/>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Jocotitlán</w:t>
          </w:r>
          <w:proofErr w:type="spellEnd"/>
        </w:p>
      </w:tc>
    </w:tr>
    <w:tr w:rsidR="000B7524" w:rsidRPr="00EF13C1" w:rsidTr="00E83D15">
      <w:trPr>
        <w:trHeight w:val="321"/>
        <w:jc w:val="right"/>
      </w:trPr>
      <w:tc>
        <w:tcPr>
          <w:tcW w:w="2552" w:type="dxa"/>
          <w:vAlign w:val="center"/>
        </w:tcPr>
        <w:p w:rsidR="000B7524" w:rsidRPr="00EF13C1" w:rsidRDefault="000B7524" w:rsidP="00E83D15">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B7524" w:rsidRPr="00EF13C1" w:rsidRDefault="000B7524" w:rsidP="00E83D1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B7524" w:rsidRDefault="000B7524" w:rsidP="00E83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24" w:rsidRDefault="000B7524" w:rsidP="00E83D15">
    <w:pPr>
      <w:pStyle w:val="Encabezado"/>
      <w:tabs>
        <w:tab w:val="clear" w:pos="4252"/>
        <w:tab w:val="left" w:pos="3103"/>
        <w:tab w:val="left" w:pos="4253"/>
      </w:tabs>
    </w:pPr>
    <w:r>
      <w:tab/>
    </w:r>
    <w:r>
      <w:tab/>
    </w:r>
  </w:p>
  <w:tbl>
    <w:tblPr>
      <w:tblStyle w:val="Tablaconcuadrcula"/>
      <w:tblW w:w="7032" w:type="dxa"/>
      <w:tblInd w:w="2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0B7524" w:rsidRPr="004C4262" w:rsidTr="004C4262">
      <w:trPr>
        <w:trHeight w:val="138"/>
      </w:trPr>
      <w:tc>
        <w:tcPr>
          <w:tcW w:w="2835" w:type="dxa"/>
          <w:vAlign w:val="center"/>
        </w:tcPr>
        <w:p w:rsidR="000B7524" w:rsidRPr="004C4262" w:rsidRDefault="000B7524" w:rsidP="00E83D15">
          <w:pPr>
            <w:rPr>
              <w:rFonts w:ascii="Palatino Linotype" w:hAnsi="Palatino Linotype"/>
              <w:b/>
              <w:sz w:val="22"/>
            </w:rPr>
          </w:pPr>
          <w:r w:rsidRPr="004C4262">
            <w:rPr>
              <w:rFonts w:ascii="Palatino Linotype" w:hAnsi="Palatino Linotype"/>
              <w:b/>
              <w:sz w:val="22"/>
            </w:rPr>
            <w:t>Recurso de revisión:</w:t>
          </w:r>
        </w:p>
      </w:tc>
      <w:tc>
        <w:tcPr>
          <w:tcW w:w="303" w:type="dxa"/>
          <w:vAlign w:val="center"/>
        </w:tcPr>
        <w:p w:rsidR="000B7524" w:rsidRPr="004C4262" w:rsidRDefault="000B7524" w:rsidP="00E83D15">
          <w:pPr>
            <w:pStyle w:val="Encabezado"/>
            <w:jc w:val="center"/>
            <w:rPr>
              <w:rFonts w:ascii="Palatino Linotype" w:hAnsi="Palatino Linotype"/>
              <w:b/>
              <w:sz w:val="22"/>
            </w:rPr>
          </w:pPr>
        </w:p>
      </w:tc>
      <w:tc>
        <w:tcPr>
          <w:tcW w:w="3894" w:type="dxa"/>
          <w:vAlign w:val="center"/>
        </w:tcPr>
        <w:p w:rsidR="000B7524" w:rsidRPr="004C4262" w:rsidRDefault="000B7524" w:rsidP="004C4262">
          <w:pPr>
            <w:pStyle w:val="Encabezado"/>
            <w:ind w:right="262"/>
            <w:jc w:val="right"/>
            <w:rPr>
              <w:rFonts w:ascii="Palatino Linotype" w:hAnsi="Palatino Linotype"/>
              <w:b/>
              <w:sz w:val="22"/>
            </w:rPr>
          </w:pPr>
          <w:r w:rsidRPr="004C4262">
            <w:rPr>
              <w:rFonts w:ascii="Palatino Linotype" w:hAnsi="Palatino Linotype" w:cs="Arial"/>
              <w:b/>
              <w:bCs/>
              <w:sz w:val="22"/>
              <w:lang w:eastAsia="es-MX"/>
            </w:rPr>
            <w:t xml:space="preserve">           04178/INFOEM/IP/RR/2018 y acumulado                               </w:t>
          </w:r>
        </w:p>
      </w:tc>
    </w:tr>
    <w:tr w:rsidR="000B7524" w:rsidRPr="004C4262" w:rsidTr="004C4262">
      <w:trPr>
        <w:trHeight w:val="227"/>
      </w:trPr>
      <w:tc>
        <w:tcPr>
          <w:tcW w:w="2835" w:type="dxa"/>
          <w:vAlign w:val="center"/>
        </w:tcPr>
        <w:p w:rsidR="000B7524" w:rsidRPr="004C4262" w:rsidRDefault="000B7524" w:rsidP="00E83D15">
          <w:pPr>
            <w:rPr>
              <w:rFonts w:ascii="Palatino Linotype" w:hAnsi="Palatino Linotype"/>
              <w:b/>
              <w:sz w:val="22"/>
            </w:rPr>
          </w:pPr>
          <w:r w:rsidRPr="004C4262">
            <w:rPr>
              <w:rFonts w:ascii="Palatino Linotype" w:hAnsi="Palatino Linotype"/>
              <w:b/>
              <w:sz w:val="22"/>
            </w:rPr>
            <w:t>Recurrente:</w:t>
          </w:r>
        </w:p>
      </w:tc>
      <w:tc>
        <w:tcPr>
          <w:tcW w:w="303" w:type="dxa"/>
          <w:vAlign w:val="center"/>
        </w:tcPr>
        <w:p w:rsidR="000B7524" w:rsidRPr="004C4262" w:rsidRDefault="000B7524" w:rsidP="00E83D15">
          <w:pPr>
            <w:pStyle w:val="Encabezado"/>
            <w:jc w:val="center"/>
            <w:rPr>
              <w:rFonts w:ascii="Palatino Linotype" w:hAnsi="Palatino Linotype"/>
              <w:b/>
              <w:sz w:val="22"/>
            </w:rPr>
          </w:pPr>
        </w:p>
      </w:tc>
      <w:tc>
        <w:tcPr>
          <w:tcW w:w="3894" w:type="dxa"/>
          <w:vAlign w:val="center"/>
        </w:tcPr>
        <w:p w:rsidR="000B7524" w:rsidRPr="004C4262" w:rsidRDefault="000B7524" w:rsidP="00D4637E">
          <w:pPr>
            <w:pStyle w:val="Encabezado"/>
            <w:jc w:val="both"/>
            <w:rPr>
              <w:rFonts w:ascii="Palatino Linotype" w:hAnsi="Palatino Linotype"/>
              <w:b/>
              <w:sz w:val="22"/>
            </w:rPr>
          </w:pPr>
          <w:r w:rsidRPr="004C4262">
            <w:rPr>
              <w:rFonts w:ascii="Palatino Linotype" w:hAnsi="Palatino Linotype"/>
              <w:b/>
              <w:sz w:val="22"/>
            </w:rPr>
            <w:t xml:space="preserve">                    </w:t>
          </w:r>
          <w:r w:rsidR="00D4637E" w:rsidRPr="00D4637E">
            <w:rPr>
              <w:rFonts w:ascii="Palatino Linotype" w:hAnsi="Palatino Linotype"/>
              <w:b/>
              <w:sz w:val="22"/>
              <w:highlight w:val="black"/>
            </w:rPr>
            <w:t>-------------------------------</w:t>
          </w:r>
        </w:p>
      </w:tc>
    </w:tr>
    <w:tr w:rsidR="000B7524" w:rsidRPr="004C4262" w:rsidTr="004C4262">
      <w:trPr>
        <w:trHeight w:val="232"/>
      </w:trPr>
      <w:tc>
        <w:tcPr>
          <w:tcW w:w="2835" w:type="dxa"/>
          <w:vAlign w:val="center"/>
        </w:tcPr>
        <w:p w:rsidR="000B7524" w:rsidRPr="004C4262" w:rsidRDefault="000B7524" w:rsidP="00E83D15">
          <w:pPr>
            <w:rPr>
              <w:rFonts w:ascii="Palatino Linotype" w:hAnsi="Palatino Linotype"/>
              <w:b/>
              <w:sz w:val="22"/>
            </w:rPr>
          </w:pPr>
          <w:r w:rsidRPr="004C4262">
            <w:rPr>
              <w:rFonts w:ascii="Palatino Linotype" w:hAnsi="Palatino Linotype"/>
              <w:b/>
              <w:sz w:val="22"/>
            </w:rPr>
            <w:t>Sujeto obligado:</w:t>
          </w:r>
        </w:p>
      </w:tc>
      <w:tc>
        <w:tcPr>
          <w:tcW w:w="303" w:type="dxa"/>
          <w:vAlign w:val="center"/>
        </w:tcPr>
        <w:p w:rsidR="000B7524" w:rsidRPr="004C4262" w:rsidRDefault="000B7524" w:rsidP="00E83D15">
          <w:pPr>
            <w:pStyle w:val="Encabezado"/>
            <w:jc w:val="center"/>
            <w:rPr>
              <w:rFonts w:ascii="Palatino Linotype" w:hAnsi="Palatino Linotype"/>
              <w:b/>
              <w:sz w:val="22"/>
            </w:rPr>
          </w:pPr>
        </w:p>
      </w:tc>
      <w:tc>
        <w:tcPr>
          <w:tcW w:w="3894" w:type="dxa"/>
          <w:vAlign w:val="center"/>
        </w:tcPr>
        <w:p w:rsidR="000B7524" w:rsidRPr="004C4262" w:rsidRDefault="000B7524" w:rsidP="00E83D15">
          <w:pPr>
            <w:pStyle w:val="Encabezado"/>
            <w:jc w:val="both"/>
            <w:rPr>
              <w:rFonts w:ascii="Palatino Linotype" w:hAnsi="Palatino Linotype"/>
              <w:b/>
              <w:sz w:val="22"/>
            </w:rPr>
          </w:pPr>
          <w:r w:rsidRPr="004C4262">
            <w:rPr>
              <w:rFonts w:ascii="Palatino Linotype" w:hAnsi="Palatino Linotype"/>
              <w:b/>
              <w:sz w:val="22"/>
            </w:rPr>
            <w:t xml:space="preserve">           Ayuntamiento de </w:t>
          </w:r>
          <w:proofErr w:type="spellStart"/>
          <w:r w:rsidRPr="004C4262">
            <w:rPr>
              <w:rFonts w:ascii="Palatino Linotype" w:hAnsi="Palatino Linotype"/>
              <w:b/>
              <w:sz w:val="22"/>
            </w:rPr>
            <w:t>Jocotitlán</w:t>
          </w:r>
          <w:proofErr w:type="spellEnd"/>
        </w:p>
      </w:tc>
    </w:tr>
    <w:tr w:rsidR="000B7524" w:rsidRPr="004C4262" w:rsidTr="004C4262">
      <w:trPr>
        <w:trHeight w:val="320"/>
      </w:trPr>
      <w:tc>
        <w:tcPr>
          <w:tcW w:w="2835" w:type="dxa"/>
          <w:vAlign w:val="center"/>
        </w:tcPr>
        <w:p w:rsidR="000B7524" w:rsidRPr="004C4262" w:rsidRDefault="000B7524" w:rsidP="00E83D15">
          <w:pPr>
            <w:rPr>
              <w:rFonts w:ascii="Palatino Linotype" w:hAnsi="Palatino Linotype"/>
              <w:b/>
              <w:sz w:val="22"/>
            </w:rPr>
          </w:pPr>
          <w:r w:rsidRPr="004C4262">
            <w:rPr>
              <w:rFonts w:ascii="Palatino Linotype" w:hAnsi="Palatino Linotype"/>
              <w:b/>
              <w:sz w:val="22"/>
            </w:rPr>
            <w:t>Comisionado ponente:</w:t>
          </w:r>
        </w:p>
      </w:tc>
      <w:tc>
        <w:tcPr>
          <w:tcW w:w="303" w:type="dxa"/>
          <w:vAlign w:val="center"/>
        </w:tcPr>
        <w:p w:rsidR="000B7524" w:rsidRPr="004C4262" w:rsidRDefault="000B7524" w:rsidP="00E83D15">
          <w:pPr>
            <w:pStyle w:val="Encabezado"/>
            <w:jc w:val="center"/>
            <w:rPr>
              <w:rFonts w:ascii="Palatino Linotype" w:hAnsi="Palatino Linotype"/>
              <w:b/>
              <w:sz w:val="22"/>
            </w:rPr>
          </w:pPr>
        </w:p>
      </w:tc>
      <w:tc>
        <w:tcPr>
          <w:tcW w:w="3894" w:type="dxa"/>
          <w:vAlign w:val="center"/>
        </w:tcPr>
        <w:p w:rsidR="000B7524" w:rsidRPr="004C4262" w:rsidRDefault="000B7524" w:rsidP="002A1BD8">
          <w:pPr>
            <w:pStyle w:val="Encabezado"/>
            <w:rPr>
              <w:rFonts w:ascii="Palatino Linotype" w:hAnsi="Palatino Linotype"/>
              <w:b/>
              <w:sz w:val="22"/>
            </w:rPr>
          </w:pPr>
          <w:r w:rsidRPr="004C4262">
            <w:rPr>
              <w:rFonts w:ascii="Palatino Linotype" w:hAnsi="Palatino Linotype"/>
              <w:b/>
              <w:sz w:val="22"/>
            </w:rPr>
            <w:t>José Guadalupe Luna Hernández</w:t>
          </w:r>
        </w:p>
      </w:tc>
    </w:tr>
  </w:tbl>
  <w:p w:rsidR="000B7524" w:rsidRDefault="000B75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B059A2"/>
    <w:multiLevelType w:val="hybridMultilevel"/>
    <w:tmpl w:val="8BB63D3C"/>
    <w:lvl w:ilvl="0" w:tplc="76BC79A4">
      <w:start w:val="1"/>
      <w:numFmt w:val="upperRoman"/>
      <w:lvlText w:val="%1."/>
      <w:lvlJc w:val="left"/>
      <w:pPr>
        <w:ind w:left="1080" w:hanging="720"/>
      </w:pPr>
      <w:rPr>
        <w:rFonts w:eastAsiaTheme="majorEastAsia" w:cstheme="majorBidi" w:hint="default"/>
        <w:b/>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30273C"/>
    <w:multiLevelType w:val="hybridMultilevel"/>
    <w:tmpl w:val="85626B9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BD4A10"/>
    <w:multiLevelType w:val="hybridMultilevel"/>
    <w:tmpl w:val="06901E36"/>
    <w:lvl w:ilvl="0" w:tplc="50A2BCFA">
      <w:start w:val="1"/>
      <w:numFmt w:val="decimal"/>
      <w:lvlText w:val="%1."/>
      <w:lvlJc w:val="left"/>
      <w:pPr>
        <w:ind w:left="360" w:hanging="360"/>
      </w:pPr>
      <w:rPr>
        <w:rFonts w:ascii="Palatino Linotype" w:hAnsi="Palatino Linotype"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317490"/>
    <w:multiLevelType w:val="hybridMultilevel"/>
    <w:tmpl w:val="85626B9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3160B4"/>
    <w:multiLevelType w:val="hybridMultilevel"/>
    <w:tmpl w:val="3D6A95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45D77B8D"/>
    <w:multiLevelType w:val="hybridMultilevel"/>
    <w:tmpl w:val="85626B9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3C7C05"/>
    <w:multiLevelType w:val="hybridMultilevel"/>
    <w:tmpl w:val="4C6A1812"/>
    <w:lvl w:ilvl="0" w:tplc="50A2BCFA">
      <w:start w:val="1"/>
      <w:numFmt w:val="decimal"/>
      <w:lvlText w:val="%1."/>
      <w:lvlJc w:val="left"/>
      <w:pPr>
        <w:ind w:left="360" w:hanging="360"/>
      </w:pPr>
      <w:rPr>
        <w:rFonts w:ascii="Palatino Linotype" w:hAnsi="Palatino Linotype"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9"/>
  </w:num>
  <w:num w:numId="3">
    <w:abstractNumId w:val="13"/>
  </w:num>
  <w:num w:numId="4">
    <w:abstractNumId w:val="0"/>
  </w:num>
  <w:num w:numId="5">
    <w:abstractNumId w:val="10"/>
  </w:num>
  <w:num w:numId="6">
    <w:abstractNumId w:val="1"/>
  </w:num>
  <w:num w:numId="7">
    <w:abstractNumId w:val="2"/>
  </w:num>
  <w:num w:numId="8">
    <w:abstractNumId w:val="5"/>
  </w:num>
  <w:num w:numId="9">
    <w:abstractNumId w:val="6"/>
  </w:num>
  <w:num w:numId="10">
    <w:abstractNumId w:val="3"/>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15"/>
    <w:rsid w:val="0000258E"/>
    <w:rsid w:val="000347D4"/>
    <w:rsid w:val="00037BDD"/>
    <w:rsid w:val="00050945"/>
    <w:rsid w:val="00061D86"/>
    <w:rsid w:val="000A2869"/>
    <w:rsid w:val="000A33C3"/>
    <w:rsid w:val="000B7524"/>
    <w:rsid w:val="000F35CC"/>
    <w:rsid w:val="000F4312"/>
    <w:rsid w:val="00155017"/>
    <w:rsid w:val="001647F5"/>
    <w:rsid w:val="00194E21"/>
    <w:rsid w:val="001A776A"/>
    <w:rsid w:val="001E59ED"/>
    <w:rsid w:val="001F5045"/>
    <w:rsid w:val="00213A5E"/>
    <w:rsid w:val="00223F7B"/>
    <w:rsid w:val="00227A89"/>
    <w:rsid w:val="0023035A"/>
    <w:rsid w:val="00242383"/>
    <w:rsid w:val="00260DCC"/>
    <w:rsid w:val="002A1BD8"/>
    <w:rsid w:val="002A2952"/>
    <w:rsid w:val="002B228C"/>
    <w:rsid w:val="002B40A1"/>
    <w:rsid w:val="002C0A0E"/>
    <w:rsid w:val="002C1EF4"/>
    <w:rsid w:val="002C4AD8"/>
    <w:rsid w:val="002C6691"/>
    <w:rsid w:val="00300850"/>
    <w:rsid w:val="003063B4"/>
    <w:rsid w:val="003338ED"/>
    <w:rsid w:val="00393516"/>
    <w:rsid w:val="003A0135"/>
    <w:rsid w:val="00401414"/>
    <w:rsid w:val="00443210"/>
    <w:rsid w:val="004B07F2"/>
    <w:rsid w:val="004B3E2E"/>
    <w:rsid w:val="004C4262"/>
    <w:rsid w:val="0052203E"/>
    <w:rsid w:val="0052533B"/>
    <w:rsid w:val="00532B6A"/>
    <w:rsid w:val="005627CF"/>
    <w:rsid w:val="005818EC"/>
    <w:rsid w:val="00596C2C"/>
    <w:rsid w:val="005C5505"/>
    <w:rsid w:val="005F7326"/>
    <w:rsid w:val="00655374"/>
    <w:rsid w:val="00656F09"/>
    <w:rsid w:val="00674FCC"/>
    <w:rsid w:val="006B7015"/>
    <w:rsid w:val="006E3558"/>
    <w:rsid w:val="007A0E2B"/>
    <w:rsid w:val="007B4081"/>
    <w:rsid w:val="007C4F3D"/>
    <w:rsid w:val="00801087"/>
    <w:rsid w:val="00843AF4"/>
    <w:rsid w:val="008617C6"/>
    <w:rsid w:val="008E12BD"/>
    <w:rsid w:val="0091156E"/>
    <w:rsid w:val="00923CCC"/>
    <w:rsid w:val="009354A2"/>
    <w:rsid w:val="009363A1"/>
    <w:rsid w:val="00990812"/>
    <w:rsid w:val="009D3761"/>
    <w:rsid w:val="009E7E90"/>
    <w:rsid w:val="00A13A29"/>
    <w:rsid w:val="00A217E4"/>
    <w:rsid w:val="00A2605B"/>
    <w:rsid w:val="00A5038B"/>
    <w:rsid w:val="00A62968"/>
    <w:rsid w:val="00A85410"/>
    <w:rsid w:val="00AB0A21"/>
    <w:rsid w:val="00AB22DA"/>
    <w:rsid w:val="00AB453A"/>
    <w:rsid w:val="00B308EB"/>
    <w:rsid w:val="00B4459F"/>
    <w:rsid w:val="00B5388E"/>
    <w:rsid w:val="00B81D5D"/>
    <w:rsid w:val="00B978EE"/>
    <w:rsid w:val="00BA1F71"/>
    <w:rsid w:val="00C12B8D"/>
    <w:rsid w:val="00C37469"/>
    <w:rsid w:val="00C40FB1"/>
    <w:rsid w:val="00C64FEA"/>
    <w:rsid w:val="00CA34B7"/>
    <w:rsid w:val="00D17143"/>
    <w:rsid w:val="00D270F9"/>
    <w:rsid w:val="00D4637E"/>
    <w:rsid w:val="00DA6A98"/>
    <w:rsid w:val="00DC7F23"/>
    <w:rsid w:val="00E33B4B"/>
    <w:rsid w:val="00E54EA1"/>
    <w:rsid w:val="00E5526A"/>
    <w:rsid w:val="00E7088D"/>
    <w:rsid w:val="00E83D15"/>
    <w:rsid w:val="00EA4BBA"/>
    <w:rsid w:val="00EC72DF"/>
    <w:rsid w:val="00EE54AA"/>
    <w:rsid w:val="00F15CF0"/>
    <w:rsid w:val="00F72ABD"/>
    <w:rsid w:val="00F75CA5"/>
    <w:rsid w:val="00F81C53"/>
    <w:rsid w:val="00FA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5CF05-2098-4D67-8458-D76B4241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0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4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D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D15"/>
  </w:style>
  <w:style w:type="paragraph" w:styleId="Piedepgina">
    <w:name w:val="footer"/>
    <w:basedOn w:val="Normal"/>
    <w:link w:val="PiedepginaCar"/>
    <w:uiPriority w:val="99"/>
    <w:unhideWhenUsed/>
    <w:rsid w:val="00E83D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D15"/>
  </w:style>
  <w:style w:type="table" w:styleId="Tablaconcuadrcula">
    <w:name w:val="Table Grid"/>
    <w:basedOn w:val="Tablanormal"/>
    <w:uiPriority w:val="39"/>
    <w:rsid w:val="00E83D1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E83D1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3D15"/>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3D15"/>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83D15"/>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8541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5CF0"/>
  </w:style>
  <w:style w:type="numbering" w:customStyle="1" w:styleId="Estiloimportado1">
    <w:name w:val="Estilo importado 1"/>
    <w:rsid w:val="00B4459F"/>
    <w:pPr>
      <w:numPr>
        <w:numId w:val="9"/>
      </w:numPr>
    </w:pPr>
  </w:style>
  <w:style w:type="character" w:customStyle="1" w:styleId="Ttulo2Car">
    <w:name w:val="Título 2 Car"/>
    <w:basedOn w:val="Fuentedeprrafopredeter"/>
    <w:link w:val="Ttulo2"/>
    <w:uiPriority w:val="9"/>
    <w:rsid w:val="00B4459F"/>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B0A21"/>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BA1F71"/>
    <w:pPr>
      <w:spacing w:after="100"/>
    </w:pPr>
  </w:style>
  <w:style w:type="paragraph" w:styleId="TDC2">
    <w:name w:val="toc 2"/>
    <w:basedOn w:val="Normal"/>
    <w:next w:val="Normal"/>
    <w:autoRedefine/>
    <w:uiPriority w:val="39"/>
    <w:unhideWhenUsed/>
    <w:rsid w:val="00BA1F71"/>
    <w:pPr>
      <w:spacing w:after="100"/>
      <w:ind w:left="220"/>
    </w:pPr>
  </w:style>
  <w:style w:type="character" w:styleId="Hipervnculo">
    <w:name w:val="Hyperlink"/>
    <w:basedOn w:val="Fuentedeprrafopredeter"/>
    <w:uiPriority w:val="99"/>
    <w:unhideWhenUsed/>
    <w:rsid w:val="00BA1F71"/>
    <w:rPr>
      <w:color w:val="0563C1" w:themeColor="hyperlink"/>
      <w:u w:val="single"/>
    </w:rPr>
  </w:style>
  <w:style w:type="paragraph" w:customStyle="1" w:styleId="Textonotapie1">
    <w:name w:val="Texto nota pie1"/>
    <w:basedOn w:val="Normal"/>
    <w:next w:val="Textonotapie"/>
    <w:unhideWhenUsed/>
    <w:rsid w:val="003338ED"/>
    <w:pPr>
      <w:spacing w:after="0" w:line="240" w:lineRule="auto"/>
    </w:pPr>
    <w:rPr>
      <w:rFonts w:eastAsia="Cambria"/>
      <w:sz w:val="20"/>
      <w:szCs w:val="20"/>
      <w:lang w:val="es-MX"/>
    </w:rPr>
  </w:style>
  <w:style w:type="paragraph" w:styleId="Sinespaciado">
    <w:name w:val="No Spacing"/>
    <w:uiPriority w:val="1"/>
    <w:qFormat/>
    <w:rsid w:val="007A0E2B"/>
    <w:pPr>
      <w:spacing w:after="0" w:line="240" w:lineRule="auto"/>
    </w:pPr>
    <w:rPr>
      <w:lang w:val="es-MX"/>
    </w:rPr>
  </w:style>
  <w:style w:type="paragraph" w:styleId="Textodeglobo">
    <w:name w:val="Balloon Text"/>
    <w:basedOn w:val="Normal"/>
    <w:link w:val="TextodegloboCar"/>
    <w:uiPriority w:val="99"/>
    <w:semiHidden/>
    <w:unhideWhenUsed/>
    <w:rsid w:val="00194E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1706-56DA-4CC9-98FD-BD1AE0CE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3456</Words>
  <Characters>19012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2019-01-28T23:26:00Z</cp:lastPrinted>
  <dcterms:created xsi:type="dcterms:W3CDTF">2019-01-28T16:01:00Z</dcterms:created>
  <dcterms:modified xsi:type="dcterms:W3CDTF">2019-03-11T18:37:00Z</dcterms:modified>
</cp:coreProperties>
</file>